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5Escura-nfase1"/>
        <w:tblW w:w="0" w:type="auto"/>
        <w:tblInd w:w="-572" w:type="dxa"/>
        <w:tblLook w:val="04A0" w:firstRow="1" w:lastRow="0" w:firstColumn="1" w:lastColumn="0" w:noHBand="0" w:noVBand="1"/>
      </w:tblPr>
      <w:tblGrid>
        <w:gridCol w:w="1990"/>
        <w:gridCol w:w="2972"/>
        <w:gridCol w:w="2088"/>
        <w:gridCol w:w="2016"/>
      </w:tblGrid>
      <w:tr w:rsidR="00F05722" w:rsidTr="00F0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F05722" w:rsidRDefault="00F0572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72" w:type="dxa"/>
          </w:tcPr>
          <w:p w:rsidR="00F05722" w:rsidRDefault="00F05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AGUA VIVA</w:t>
            </w:r>
          </w:p>
        </w:tc>
        <w:tc>
          <w:tcPr>
            <w:tcW w:w="2088" w:type="dxa"/>
          </w:tcPr>
          <w:p w:rsidR="00F05722" w:rsidRDefault="00F05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CORAIS</w:t>
            </w:r>
          </w:p>
        </w:tc>
        <w:tc>
          <w:tcPr>
            <w:tcW w:w="2016" w:type="dxa"/>
          </w:tcPr>
          <w:p w:rsidR="00F05722" w:rsidRDefault="00F05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ANEMONAS</w:t>
            </w:r>
          </w:p>
        </w:tc>
      </w:tr>
      <w:tr w:rsidR="00F05722" w:rsidTr="00F0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F05722" w:rsidRDefault="00F057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ANATOMIA</w:t>
            </w:r>
          </w:p>
        </w:tc>
        <w:tc>
          <w:tcPr>
            <w:tcW w:w="2972" w:type="dxa"/>
          </w:tcPr>
          <w:p w:rsidR="00F061EB" w:rsidRDefault="00F06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61EB">
              <w:rPr>
                <w:rFonts w:ascii="Arial" w:hAnsi="Arial" w:cs="Arial"/>
                <w:sz w:val="24"/>
              </w:rPr>
              <w:t>Tem seu corpo gelatinoso e tentáculos bamboleantes, flutua na água ou tem capacidade de nado tão limitada que as correntes controlam seus movimentos horizontais.</w:t>
            </w:r>
          </w:p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5722">
              <w:rPr>
                <w:rFonts w:ascii="Arial" w:hAnsi="Arial" w:cs="Arial"/>
                <w:sz w:val="24"/>
              </w:rPr>
              <w:t>A água-viva não possui cabeça, sistema circulatório, órgãos para respiração ou para excreção. O sistema nervoso é difuso e a boca localiza-se na parte inferior do corpo. Seu corpo se assemelha a um guarda-chuva com tentáculos, que são cobertos por células chamadas de cnidócitos.</w:t>
            </w:r>
          </w:p>
          <w:p w:rsidR="00F061EB" w:rsidRDefault="00F06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88" w:type="dxa"/>
          </w:tcPr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2016" w:type="dxa"/>
          </w:tcPr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05722" w:rsidTr="00F0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F05722" w:rsidRDefault="00F057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FISOLOGIA</w:t>
            </w:r>
          </w:p>
        </w:tc>
        <w:tc>
          <w:tcPr>
            <w:tcW w:w="2972" w:type="dxa"/>
          </w:tcPr>
          <w:p w:rsidR="00F05722" w:rsidRDefault="00F0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61EB">
              <w:rPr>
                <w:rFonts w:ascii="Arial" w:hAnsi="Arial" w:cs="Arial"/>
                <w:sz w:val="24"/>
              </w:rPr>
              <w:t>A locomoção ocorre por contrações do corpo graças às células mioepiteliais ligadas ao sistema nervoso que agem como músculos. Elas também podem ser levadas pelas correntes marítimas.</w:t>
            </w:r>
          </w:p>
          <w:p w:rsidR="00F061EB" w:rsidRDefault="00F0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61EB">
              <w:rPr>
                <w:rFonts w:ascii="Arial" w:hAnsi="Arial" w:cs="Arial"/>
                <w:sz w:val="24"/>
              </w:rPr>
              <w:t>Apresentam uma rede nervosa bem desenvolvida com uma mancha ocelar sensível à luz, um estatocisto que auxilia na direção dos movimentos e duas fossetas sensitivas, provavelmente quimiorreceptoras, que auxiliam na identificação do alimento.</w:t>
            </w:r>
          </w:p>
          <w:p w:rsidR="00F061EB" w:rsidRDefault="00F0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88" w:type="dxa"/>
          </w:tcPr>
          <w:p w:rsidR="00F05722" w:rsidRDefault="00F0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16" w:type="dxa"/>
          </w:tcPr>
          <w:p w:rsidR="00F05722" w:rsidRDefault="00F0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05722" w:rsidTr="00F0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F05722" w:rsidRDefault="00F057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HABITAT</w:t>
            </w:r>
          </w:p>
        </w:tc>
        <w:tc>
          <w:tcPr>
            <w:tcW w:w="2972" w:type="dxa"/>
          </w:tcPr>
          <w:p w:rsidR="00F05722" w:rsidRDefault="00F06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61EB">
              <w:rPr>
                <w:rFonts w:ascii="Arial" w:hAnsi="Arial" w:cs="Arial"/>
                <w:sz w:val="24"/>
              </w:rPr>
              <w:t>A água-viva vive principalmente no oceano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F061EB" w:rsidRDefault="00F06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88" w:type="dxa"/>
          </w:tcPr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16" w:type="dxa"/>
          </w:tcPr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05722" w:rsidTr="00F0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F05722" w:rsidRDefault="00F057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ALIMENTAÇÃO</w:t>
            </w:r>
          </w:p>
        </w:tc>
        <w:tc>
          <w:tcPr>
            <w:tcW w:w="2972" w:type="dxa"/>
          </w:tcPr>
          <w:p w:rsidR="00F05722" w:rsidRDefault="00F0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61EB">
              <w:rPr>
                <w:rFonts w:ascii="Arial" w:hAnsi="Arial" w:cs="Arial"/>
                <w:sz w:val="24"/>
              </w:rPr>
              <w:t>Muitos indivíduos são predadores e capturam suas presas com seus tentáculos. Estes possuem células, os cnidócitos, que atuam tanto na defesa quanto na caça. Essas células possuem uma cápsula, o nematocisto, que se abre assim que o cnidócito é tocado. Dentro dessa cápsula há um filamento enrolado com uma ponta que se desenrola e penetra na pele da presa ou de um possível predador, injetando uma toxina capaz de paralisar e matar pequenos animais. Alguns indivíduos também se alimentam de organismos planctônicos que entram em seu corpo.</w:t>
            </w:r>
          </w:p>
          <w:p w:rsidR="00F061EB" w:rsidRDefault="00F0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88" w:type="dxa"/>
          </w:tcPr>
          <w:p w:rsidR="00F05722" w:rsidRDefault="00F0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16" w:type="dxa"/>
          </w:tcPr>
          <w:p w:rsidR="00F05722" w:rsidRDefault="00F0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05722" w:rsidTr="00F0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F05722" w:rsidRDefault="00F057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REPRODUÇÃO</w:t>
            </w:r>
          </w:p>
        </w:tc>
        <w:tc>
          <w:tcPr>
            <w:tcW w:w="2972" w:type="dxa"/>
          </w:tcPr>
          <w:p w:rsidR="00F05722" w:rsidRDefault="00F06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061EB">
              <w:rPr>
                <w:rFonts w:ascii="Arial" w:hAnsi="Arial" w:cs="Arial"/>
                <w:sz w:val="24"/>
              </w:rPr>
              <w:t>Os sexos são iguais e separados. A reprodução ocorre por alternância de gerações, ou seja, a reprodução assexuada alterna-se com a sexuada, em um ciclo em que há também alternância entre as formas pólipo (assexuada) e medusa (sexuada).</w:t>
            </w:r>
          </w:p>
          <w:p w:rsidR="00F061EB" w:rsidRDefault="00F06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88" w:type="dxa"/>
          </w:tcPr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016" w:type="dxa"/>
          </w:tcPr>
          <w:p w:rsidR="00F05722" w:rsidRDefault="00F05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B23072" w:rsidRPr="00F05722" w:rsidRDefault="00B23072">
      <w:pPr>
        <w:rPr>
          <w:rFonts w:ascii="Arial" w:hAnsi="Arial" w:cs="Arial"/>
          <w:sz w:val="24"/>
        </w:rPr>
      </w:pPr>
    </w:p>
    <w:sectPr w:rsidR="00B23072" w:rsidRPr="00F0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22"/>
    <w:rsid w:val="00B23072"/>
    <w:rsid w:val="00F05722"/>
    <w:rsid w:val="00F0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433F"/>
  <w15:chartTrackingRefBased/>
  <w15:docId w15:val="{5AF2B086-9A17-4DE0-89DB-1128439F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F057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F057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2022-10-26T16:42:00Z</dcterms:created>
  <dcterms:modified xsi:type="dcterms:W3CDTF">2022-10-26T17:03:00Z</dcterms:modified>
</cp:coreProperties>
</file>