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Cook View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Notifications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Similar to the Wait staff, cooks will get a list of orders to be made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They should grab the pizza from the top, when they select one it should take them straight to the current order section with what all the toppings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Order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this will show is what the pizza is to be made with and the instructions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they finish a pizza if they press the button thats when that Order Finished notification will be sent to the Wait Staff View and the cook view will go back to the Notifications 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a table has multiple pizzas it should check that all the pizzas for a table are finished before sending the notification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Ingredients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Holds a list of all the ingredients (Toppings, Cheeses, ect…)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When an ingredient is out or back in stock, they can change it in this 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Hopefully, when an ingredient is out, it won’t appear in the customer 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Out of Stock, In Stock is a Toggle so the button should show the current state of the ingredient when clicked it will switch to the opposite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Past Order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Similar to the waitstaff view, the cook may have accidently hit the button and needs to see that pizza again.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