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/>
      </w:pPr>
      <w:r>
        <w:t xml:space="preserve"/>
      </w:r>
    </w:p>
    <w:p>
      <w:pPr>
        <w:spacing w:after="80" w:before="0"/>
        <w:jc w:val="center"/>
      </w:pPr>
      <w:r>
        <w:rPr>
          <w:rFonts w:ascii="Arial" w:cs="Arial" w:eastAsia="Arial" w:hAnsi="Arial"/>
          <w:b/>
          <w:bCs/>
          <w:color w:val="5C3A0F"/>
          <w:sz w:val="80"/>
          <w:szCs w:val="80"/>
        </w:rPr>
        <w:t xml:space="preserve">RELAIS</w:t>
      </w:r>
    </w:p>
    <w:p>
      <w:pPr>
        <w:spacing w:after="300" w:before="0"/>
        <w:jc w:val="center"/>
      </w:pPr>
      <w:r>
        <w:rPr>
          <w:rFonts w:ascii="Arial" w:cs="Arial" w:eastAsia="Arial" w:hAnsi="Arial"/>
          <w:i/>
          <w:iCs/>
          <w:color w:val="8B5C2A"/>
          <w:sz w:val="28"/>
          <w:szCs w:val="28"/>
        </w:rPr>
        <w:t xml:space="preserve">Passe le relais, pas le chaos.</w:t>
      </w:r>
    </w:p>
    <w:p>
      <w:pPr>
        <w:spacing w:after="80" w:before="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Backend Specs — Patch v1.2</w:t>
      </w:r>
    </w:p>
    <w:p>
      <w:pPr>
        <w:spacing w:after="80" w:before="0"/>
        <w:jc w:val="center"/>
      </w:pPr>
      <w:r>
        <w:rPr>
          <w:rFonts w:ascii="Arial" w:cs="Arial" w:eastAsia="Arial" w:hAnsi="Arial"/>
          <w:i/>
          <w:iCs/>
          <w:color w:val="C4A882"/>
          <w:sz w:val="18"/>
          <w:szCs w:val="18"/>
        </w:rPr>
        <w:t xml:space="preserve">Patch DEC-28/29/30 — relais-key endpoint, activate avec signatures, email direct.</w:t>
      </w:r>
    </w:p>
    <w:p>
      <w:pPr>
        <w:spacing w:after="1200" w:before="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Avril 2026 — Confidentiel</w:t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pPr>
        <w:spacing w:after="0" w:before="120"/>
      </w:pPr>
      <w:r>
        <w:t xml:space="preserv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Sections modifiées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Section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Changement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§3.1 Auth / Transmission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GET /transmission/relais-key ajouté (DEC-28)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§3.4 Transmission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POST /transmission/activate : signatures Si_enc (DEC-29) + email direct (DEC-30)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§5 Intégrations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src/services/secrets.ts documenté (DEC-30)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r>
        <w:br w:type="pag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§3.1 — Nouveau endpoint [DEC-28]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Endpoint public — expose la clé publique X25519 de Relais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GET /transmission/relais-key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→ Pas d'authentification requise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→ Rate limit souple : 60 req/min par IP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→ Cache-Control: public, max-age=86400 (clé change rarement)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Returns: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relais_x25519_pk: string,  // base64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key_version: string        // pour invalidation de cache côté client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}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r>
        <w:br w:type="pag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§3.4 — POST /transmission/activate [DEC-28/29/30]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5C3A0F" w:sz="8"/>
              <w:bottom w:val="none"/>
              <w:right w:val="none"/>
            </w:tcBorders>
            <w:shd w:fill="FFF8EC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DEC-29 : chaque Si_enc est accompagné d'une signature Ed25519. DEC-30 : l'email aux contacts est envoyé directement dans ce handler via l'abstraction secrets.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POST /transmission/activate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Auth: Bearer &lt;access_token&gt;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Header: X-Step-Up-Token: &lt;token action='activate_transmission'&gt;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Body: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silence_duration_months: int,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checkin_frequency_weeks: int,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schema_n: int,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schema_m: int,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contacts: [{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contact_id: uuid,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notification_enc: base64,   // crypto_box_seal (DEC-28)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notification_sig: base64,   // Ed25519.sign(notification_enc, sk)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secret_enc: base64,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question_1_id: uuid,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question_2_id: uuid,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question_3_id: uuid,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has_k1_role: bool,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has_k2_role: bool,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has_k3_role: bool,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storj_k1_path: string | null,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storj_k2_path: string | null,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storj_k3_path: string | null,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share_k1_hash: string | null,  // SHA256 hex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share_k2_hash: string | null,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share_k3_hash: string | null,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share_k1_sig: base64 | null,   // Ed25519.sign(SHA256(Si_enc), sk) DEC-29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share_k2_sig: base64 | null,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share_k3_sig: base64 | null,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verify_token: base64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}]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// Traitement serveur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1. Vérifier step-up token 'activate_transmission'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2. Pour chaque contact : vérifier signature Ed25519 sur notification_enc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Ed25519.verify(notification_sig, notification_enc, ed25519_pk) // DEC-29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3. Pour chaque part non-null : vérifier signature sur share hash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Ed25519.verify(share_kj_sig, share_kj_hash, ed25519_pk) // DEC-29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4. Si toutes les signatures valides → persister en PostgreSQL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5. Pusher hashes on-chain Arbitrum (contract.register())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6. DEC-30 : pour chaque contact, déchiffrer + notifier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sk = await secrets.getRelaisX25519Sk()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{ email } = crypto_box_seal_open(notification_enc, pk, sk)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resend_id = await resend.send({ to: email, ... })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     INSERT email_log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7. UPDATE transmission_configs status='active'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Returns: { activated: true, contacts_notified: N }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r>
        <w:br w:type="pag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§5 — Abstraction secrets [DEC-30]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5C3A0F" w:sz="8"/>
              <w:bottom w:val="none"/>
              <w:right w:val="none"/>
            </w:tcBorders>
            <w:shd w:fill="FFF8EC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Tous les accès à des clés sensibles passent par src/services/secrets.ts. HCV est branché uniquement en production. En dev/test : variable d'env locale. Le reste du code ne connaît pas HCV directement.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src/services/secrets.ts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import { hcv } from './hcv-client'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export const secrets =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// Clé privée X25519 pour crypto_box_seal_open (DEC-28)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async getRelaisX25519Sk(): Promise&lt;Buffer&gt;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if (process.env.NODE_ENV === 'production')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return hcv.getSecret('relais/x25519_sk')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return Buffer.from(process.env.RELAIS_X25519_SK_DEV!, 'hex')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},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// Extension future : autres clés sensibles ici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// async getArbitrumSigningKey(): Promise&lt;Buffer&gt; { ...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Usage dans les handlers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import { secrets } from '../services/secrets'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const sk = await secrets.getRelaisX25519Sk()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const { email } = crypto_box_seal_open(notification_enc, relais_pk, sk)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— Fin du patch Backend Specs DEC-28/29/30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4A882" w:sz="4" w:space="6"/>
      </w:pBdr>
      <w:jc w:val="center"/>
    </w:pPr>
    <w:r>
      <w:rPr>
        <w:rFonts w:ascii="Arial" w:cs="Arial" w:eastAsia="Arial" w:hAnsi="Arial"/>
        <w:color w:val="666666"/>
        <w:sz w:val="16"/>
        <w:szCs w:val="16"/>
      </w:rPr>
      <w:t xml:space="preserve">Confidentiel — Relais ©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4A882" w:sz="4" w:space="6"/>
      </w:pBdr>
    </w:pPr>
    <w:r>
      <w:rPr>
        <w:rFonts w:ascii="Arial" w:cs="Arial" w:eastAsia="Arial" w:hAnsi="Arial"/>
        <w:b/>
        <w:bCs/>
        <w:color w:val="5C3A0F"/>
        <w:sz w:val="18"/>
        <w:szCs w:val="18"/>
      </w:rPr>
      <w:t xml:space="preserve">RELAIS</w:t>
    </w:r>
    <w:r>
      <w:rPr>
        <w:rFonts w:ascii="Arial" w:cs="Arial" w:eastAsia="Arial" w:hAnsi="Arial"/>
        <w:color w:val="666666"/>
        <w:sz w:val="18"/>
        <w:szCs w:val="18"/>
      </w:rPr>
      <w:t xml:space="preserve">   —   Backend Specs — Patch DEC-28/29/30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80"/>
      <w:outlineLvl w:val="0"/>
    </w:pPr>
    <w:rPr>
      <w:rFonts w:ascii="Arial" w:cs="Arial" w:eastAsia="Arial" w:hAnsi="Arial"/>
      <w:b/>
      <w:bCs/>
      <w:color w:val="5C3A0F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320"/>
      <w:outlineLvl w:val="1"/>
    </w:pPr>
    <w:rPr>
      <w:rFonts w:ascii="Arial" w:cs="Arial" w:eastAsia="Arial" w:hAnsi="Arial"/>
      <w:b/>
      <w:bCs/>
      <w:color w:val="5C3A0F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2026-09-10T17:21:57.979Z</dcterms:created>
  <dcterms:modified xsi:type="dcterms:W3CDTF">2026-09-10T17:21:57.979Z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