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90FB" w14:textId="77777777" w:rsidR="00101563" w:rsidRDefault="00000000">
      <w:r>
        <w:rPr>
          <w:b/>
          <w:color w:val="003366"/>
          <w:sz w:val="40"/>
        </w:rPr>
        <w:t>Experiment 2.3</w:t>
      </w:r>
    </w:p>
    <w:p w14:paraId="7C9BD4E2" w14:textId="77777777" w:rsidR="00101563" w:rsidRDefault="00000000">
      <w:r>
        <w:rPr>
          <w:b/>
          <w:color w:val="333333"/>
          <w:sz w:val="28"/>
        </w:rPr>
        <w:t>Determination and plotting of Electric field (E) and Electric flux density (D) in a sphere full of charges with varying radius</w:t>
      </w:r>
    </w:p>
    <w:p w14:paraId="0142CAEE" w14:textId="77777777" w:rsidR="00101563" w:rsidRDefault="00101563"/>
    <w:p w14:paraId="7A6FC46E" w14:textId="77777777" w:rsidR="00101563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Exp2_3_LinearChargedSphere_ED.m</w:t>
      </w:r>
    </w:p>
    <w:p w14:paraId="2CCFA41A" w14:textId="77777777" w:rsidR="00101563" w:rsidRDefault="00000000">
      <w:r>
        <w:rPr>
          <w:b/>
          <w:color w:val="003366"/>
          <w:sz w:val="26"/>
        </w:rPr>
        <w:t>Code</w:t>
      </w:r>
    </w:p>
    <w:p w14:paraId="34D74D4B" w14:textId="77777777" w:rsidR="00101563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rho0 = 1e-6;</w:t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  <w:t>R = 1;</w:t>
      </w:r>
      <w:r>
        <w:rPr>
          <w:rFonts w:ascii="Consolas" w:hAnsi="Consolas"/>
          <w:sz w:val="20"/>
        </w:rPr>
        <w:br/>
        <w:t>r = linspace(0, R, 100);</w:t>
      </w:r>
      <w:r>
        <w:rPr>
          <w:rFonts w:ascii="Consolas" w:hAnsi="Consolas"/>
          <w:sz w:val="20"/>
        </w:rPr>
        <w:br/>
        <w:t>D = (rho0 .* r.^2) / 4;</w:t>
      </w:r>
      <w:r>
        <w:rPr>
          <w:rFonts w:ascii="Consolas" w:hAnsi="Consolas"/>
          <w:sz w:val="20"/>
        </w:rPr>
        <w:br/>
        <w:t>E = D / epsilon;</w:t>
      </w:r>
      <w:r>
        <w:rPr>
          <w:rFonts w:ascii="Consolas" w:hAnsi="Consolas"/>
          <w:sz w:val="20"/>
        </w:rPr>
        <w:br/>
        <w:t>subplot(1,2,1);</w:t>
      </w:r>
      <w:r>
        <w:rPr>
          <w:rFonts w:ascii="Consolas" w:hAnsi="Consolas"/>
          <w:sz w:val="20"/>
        </w:rPr>
        <w:br/>
        <w:t>plot(r,D,'LineWidth',2);</w:t>
      </w:r>
      <w:r>
        <w:rPr>
          <w:rFonts w:ascii="Consolas" w:hAnsi="Consolas"/>
          <w:sz w:val="20"/>
        </w:rPr>
        <w:br/>
        <w:t>xlabel("Radius (m)");</w:t>
      </w:r>
      <w:r>
        <w:rPr>
          <w:rFonts w:ascii="Consolas" w:hAnsi="Consolas"/>
          <w:sz w:val="20"/>
        </w:rPr>
        <w:br/>
        <w:t>ylabel("Electric Flux Density (D)");</w:t>
      </w:r>
      <w:r>
        <w:rPr>
          <w:rFonts w:ascii="Consolas" w:hAnsi="Consolas"/>
          <w:sz w:val="20"/>
        </w:rPr>
        <w:br/>
        <w:t>title("Linear Density: D vs Radius");</w:t>
      </w:r>
      <w:r>
        <w:rPr>
          <w:rFonts w:ascii="Consolas" w:hAnsi="Consolas"/>
          <w:sz w:val="20"/>
        </w:rPr>
        <w:br/>
        <w:t>subplot(1,2,2);</w:t>
      </w:r>
      <w:r>
        <w:rPr>
          <w:rFonts w:ascii="Consolas" w:hAnsi="Consolas"/>
          <w:sz w:val="20"/>
        </w:rPr>
        <w:br/>
        <w:t>plot(r,E,'LineWidth',2);</w:t>
      </w:r>
      <w:r>
        <w:rPr>
          <w:rFonts w:ascii="Consolas" w:hAnsi="Consolas"/>
          <w:sz w:val="20"/>
        </w:rPr>
        <w:br/>
        <w:t>xlabel("Radius (m)");</w:t>
      </w:r>
      <w:r>
        <w:rPr>
          <w:rFonts w:ascii="Consolas" w:hAnsi="Consolas"/>
          <w:sz w:val="20"/>
        </w:rPr>
        <w:br/>
        <w:t>ylabel("Electric Field (E)");</w:t>
      </w:r>
      <w:r>
        <w:rPr>
          <w:rFonts w:ascii="Consolas" w:hAnsi="Consolas"/>
          <w:sz w:val="20"/>
        </w:rPr>
        <w:br/>
        <w:t>title("Linear Density: E vs Radius");</w:t>
      </w:r>
    </w:p>
    <w:p w14:paraId="20C4D3CF" w14:textId="101F33AA" w:rsidR="00101563" w:rsidRDefault="003F500B">
      <w:pPr>
        <w:rPr>
          <w:b/>
          <w:color w:val="003366"/>
          <w:sz w:val="26"/>
        </w:rPr>
      </w:pPr>
      <w:r w:rsidRPr="00E07775">
        <w:drawing>
          <wp:anchor distT="0" distB="0" distL="114300" distR="114300" simplePos="0" relativeHeight="251659264" behindDoc="0" locked="0" layoutInCell="1" allowOverlap="1" wp14:anchorId="7F202718" wp14:editId="5DE4F6A4">
            <wp:simplePos x="0" y="0"/>
            <wp:positionH relativeFrom="margin">
              <wp:posOffset>704850</wp:posOffset>
            </wp:positionH>
            <wp:positionV relativeFrom="paragraph">
              <wp:posOffset>287020</wp:posOffset>
            </wp:positionV>
            <wp:extent cx="3856260" cy="30099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440" cy="3011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3894F384" w14:textId="4D494D16" w:rsidR="003F500B" w:rsidRPr="003F500B" w:rsidRDefault="003F500B" w:rsidP="003F500B">
      <w:pPr>
        <w:ind w:firstLine="720"/>
      </w:pPr>
    </w:p>
    <w:sectPr w:rsidR="003F500B" w:rsidRPr="003F50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095555">
    <w:abstractNumId w:val="8"/>
  </w:num>
  <w:num w:numId="2" w16cid:durableId="600727591">
    <w:abstractNumId w:val="6"/>
  </w:num>
  <w:num w:numId="3" w16cid:durableId="571934703">
    <w:abstractNumId w:val="5"/>
  </w:num>
  <w:num w:numId="4" w16cid:durableId="541089459">
    <w:abstractNumId w:val="4"/>
  </w:num>
  <w:num w:numId="5" w16cid:durableId="1238319625">
    <w:abstractNumId w:val="7"/>
  </w:num>
  <w:num w:numId="6" w16cid:durableId="2116292412">
    <w:abstractNumId w:val="3"/>
  </w:num>
  <w:num w:numId="7" w16cid:durableId="775640536">
    <w:abstractNumId w:val="2"/>
  </w:num>
  <w:num w:numId="8" w16cid:durableId="398795823">
    <w:abstractNumId w:val="1"/>
  </w:num>
  <w:num w:numId="9" w16cid:durableId="171504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63"/>
    <w:rsid w:val="0015074B"/>
    <w:rsid w:val="0029639D"/>
    <w:rsid w:val="00326F90"/>
    <w:rsid w:val="003F500B"/>
    <w:rsid w:val="00480E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66E05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2026-07-29T04:26:00Z</dcterms:modified>
  <cp:category/>
</cp:coreProperties>
</file>