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color w:val="0000ff"/>
          <w:sz w:val="32"/>
          <w:szCs w:val="32"/>
        </w:rPr>
      </w:pPr>
      <w:r w:rsidDel="00000000" w:rsidR="00000000" w:rsidRPr="00000000">
        <w:rPr>
          <w:color w:val="0000ff"/>
          <w:sz w:val="32"/>
          <w:szCs w:val="32"/>
          <w:rtl w:val="0"/>
        </w:rPr>
        <w:t xml:space="preserve">Reactie Critica - Murariu Andrei-Stefanel</w:t>
      </w:r>
    </w:p>
    <w:p w:rsidR="00000000" w:rsidDel="00000000" w:rsidP="00000000" w:rsidRDefault="00000000" w:rsidRPr="00000000" w14:paraId="00000002">
      <w:pPr>
        <w:spacing w:after="240" w:before="240" w:lineRule="auto"/>
        <w:jc w:val="center"/>
        <w:rPr>
          <w:sz w:val="28"/>
          <w:szCs w:val="28"/>
        </w:rPr>
      </w:pPr>
      <w:r w:rsidDel="00000000" w:rsidR="00000000" w:rsidRPr="00000000">
        <w:rPr>
          <w:sz w:val="28"/>
          <w:szCs w:val="28"/>
          <w:rtl w:val="0"/>
        </w:rPr>
        <w:t xml:space="preserve">Deontologie Academică – Ghid Practic | Emilia Sercan</w:t>
      </w:r>
    </w:p>
    <w:p w:rsidR="00000000" w:rsidDel="00000000" w:rsidP="00000000" w:rsidRDefault="00000000" w:rsidRPr="00000000" w14:paraId="00000003">
      <w:pPr>
        <w:spacing w:after="240" w:before="240" w:lineRule="auto"/>
        <w:rPr/>
      </w:pPr>
      <w:r w:rsidDel="00000000" w:rsidR="00000000" w:rsidRPr="00000000">
        <w:rPr>
          <w:rtl w:val="0"/>
        </w:rPr>
        <w:t xml:space="preserve">Ghidul Emilei Sercan „Deontologie Academică – Ghid Practic” abordează în detaliu problema plagiatului și a altor practici neetice în mediul academic, oferind un cadru teoretic și practic esențial pentru înțelegerea acestora. În special, secțiunea care se referă la plagiat este bine documentată și structurată. Cu toate acestea, ca orice articol academic, are atât puncte forte, cât și unele aspecte care merită o analiză atentă.</w:t>
      </w:r>
    </w:p>
    <w:p w:rsidR="00000000" w:rsidDel="00000000" w:rsidP="00000000" w:rsidRDefault="00000000" w:rsidRPr="00000000" w14:paraId="00000004">
      <w:pPr>
        <w:spacing w:after="240" w:before="240" w:lineRule="auto"/>
        <w:rPr/>
      </w:pPr>
      <w:r w:rsidDel="00000000" w:rsidR="00000000" w:rsidRPr="00000000">
        <w:rPr>
          <w:rtl w:val="0"/>
        </w:rPr>
        <w:t xml:space="preserve">Abordarea profundă a fenomenului plagiatului din puncte de vedere istorice, normative și practice este o caracteristică semnificativă a textului. Autorul subliniază importanța citării corecte a surselor și subliniază pericolele și consecințele acestei practici. Studiile internaționale și exemplele concrete din literatura de specialitate sunt prezentate în discuție, ceea ce întărește argumentele prezentate și adaugă valoare ghidului. În plus, este remarcabil că distinge diferitele tipuri de plagiat – de la copy-paste la parafrazare abuzivă și plagiat hibrid – ceea ce ajută cititorul să înțeleagă complexitatea fenomenului și să facă distincții clare între tipurile de plagiat.</w:t>
      </w:r>
    </w:p>
    <w:p w:rsidR="00000000" w:rsidDel="00000000" w:rsidP="00000000" w:rsidRDefault="00000000" w:rsidRPr="00000000" w14:paraId="00000005">
      <w:pPr>
        <w:spacing w:after="240" w:before="240" w:lineRule="auto"/>
        <w:rPr/>
      </w:pPr>
      <w:r w:rsidDel="00000000" w:rsidR="00000000" w:rsidRPr="00000000">
        <w:rPr>
          <w:rtl w:val="0"/>
        </w:rPr>
        <w:t xml:space="preserve">Cu toate acestea, există unele aspecte care ar putea fi îmbunătățite. Repetitivitatea ideilor prezentate este primul punct critic. În ciuda faptului că este esențial să subliniem importanța citării corecte și a onestității intelectuale, unele pasaje din ghid sunt prea scurte. Acest lucru ar putea face ca cititorii care sunt deja familiarizați cu subiectul să se plictisească. În plus, există multe definiții ale plagiatului care sunt prezentate, dar unele dintre ele par prea asemănătoare unul cu celălalt, fără a oferi o înțelegere clară și semnificativă a fenomenului.</w:t>
      </w:r>
    </w:p>
    <w:p w:rsidR="00000000" w:rsidDel="00000000" w:rsidP="00000000" w:rsidRDefault="00000000" w:rsidRPr="00000000" w14:paraId="00000006">
      <w:pPr>
        <w:spacing w:after="240" w:before="240" w:lineRule="auto"/>
        <w:rPr/>
      </w:pPr>
      <w:r w:rsidDel="00000000" w:rsidR="00000000" w:rsidRPr="00000000">
        <w:rPr>
          <w:rtl w:val="0"/>
        </w:rPr>
        <w:t xml:space="preserve">Sercan examinează mai multe motive pentru plagiat, cum ar fi lipsa de cunoștințe sau presiunile academice. Cu toate acestea, aceste motive nu sunt suficient studiate și nu sunt acordate o atenție deosebită. Ar fi fost benefică o discuție mai detaliată despre elementele sistemice care contribuie la răspândirea plagiatului; acestea includ insuficiența educației privind integritatea academică sau presiunea constantă asupra cercetătorilor pentru a publica. Textul ar putea discuta mai aprofundat despre modul în care instituțiile de învățământ ar putea împiedica aceste practici prin măsuri de reglementare și educație mai bune.</w:t>
      </w:r>
    </w:p>
    <w:p w:rsidR="00000000" w:rsidDel="00000000" w:rsidP="00000000" w:rsidRDefault="00000000" w:rsidRPr="00000000" w14:paraId="00000007">
      <w:pPr>
        <w:spacing w:after="240" w:before="240" w:lineRule="auto"/>
        <w:rPr/>
      </w:pPr>
      <w:r w:rsidDel="00000000" w:rsidR="00000000" w:rsidRPr="00000000">
        <w:rPr>
          <w:rtl w:val="0"/>
        </w:rPr>
        <w:t xml:space="preserve">În ceea ce privește prevenirea plagiatului, ghidul oferă sfaturi utile, cum ar fi explicarea diferențelor între traducerea corectă și plagiat și utilizarea platformelor de detectare a plagiatului. Cu toate acestea, ar fi util să se efectueze o investigație mai amănunțită a limitărilor acestor platforme, deoarece acestea nu sunt capabile să detecteze întotdeauna subtilitățile autoplagiatului sau plagiatului structural. De asemenea, discuția despre autoplagiat ar putea fi extinsă pentru a stabili în ce circumstanțe reciclarea unei lucrări ar putea fi considerată acceptabilă și în ce contexte devine problematică.</w:t>
      </w:r>
    </w:p>
    <w:p w:rsidR="00000000" w:rsidDel="00000000" w:rsidP="00000000" w:rsidRDefault="00000000" w:rsidRPr="00000000" w14:paraId="00000008">
      <w:pPr>
        <w:spacing w:after="240" w:before="240" w:lineRule="auto"/>
        <w:rPr/>
      </w:pPr>
      <w:r w:rsidDel="00000000" w:rsidR="00000000" w:rsidRPr="00000000">
        <w:rPr>
          <w:rtl w:val="0"/>
        </w:rPr>
        <w:t xml:space="preserve">În concluzie, „Deontologia Academică / Ghid Practic” de Emil Sercan este o carte utilă și bine documentată care ajută la înțelegerea plagiatului și a altor practici dăunătoare în cercetarea academică. Cu toate acestea, o abordare mai detaliată și o investigație suplimentară a anumitor aspecte ar fi benefice, în special în ceea ce privește motivele și modalitățile de a opri aceste practici. Prin îmbunătățirea acestor aspecte, ghidul ar putea deveni mai util și mai accesibil pentru cititori, contribuind la consolidarea integrității academice.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