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CFAC3" w14:textId="77777777" w:rsidR="00C95771" w:rsidRDefault="00000000">
      <w:pPr>
        <w:pStyle w:val="Heading1"/>
      </w:pPr>
      <w:bookmarkStart w:id="0" w:name="phase-5.14-wrap-up-transition"/>
      <w:r>
        <w:t>Phase 5.14 — Wrap-up &amp; Transition</w:t>
      </w:r>
    </w:p>
    <w:p w14:paraId="71BCD039" w14:textId="77777777" w:rsidR="00C95771" w:rsidRDefault="00000000">
      <w:pPr>
        <w:pStyle w:val="FirstParagraph"/>
      </w:pPr>
      <w:r>
        <w:t xml:space="preserve">This phase concludes the </w:t>
      </w:r>
      <w:r>
        <w:rPr>
          <w:b/>
          <w:bCs/>
        </w:rPr>
        <w:t>Foundations segment</w:t>
      </w:r>
      <w:r>
        <w:t xml:space="preserve"> of ψ-gravity theory (Phase 5).</w:t>
      </w:r>
      <w:r>
        <w:br/>
        <w:t xml:space="preserve">Here I synthesize the insights from Parts </w:t>
      </w:r>
      <w:r>
        <w:rPr>
          <w:b/>
          <w:bCs/>
        </w:rPr>
        <w:t>5.1 through 5.13</w:t>
      </w:r>
      <w:r>
        <w:t xml:space="preserve">, then prepare for the transition into </w:t>
      </w:r>
      <w:r>
        <w:rPr>
          <w:b/>
          <w:bCs/>
        </w:rPr>
        <w:t>Phase 6</w:t>
      </w:r>
      <w:r>
        <w:t>, where ψ-gravity landscapes will be tested against the motion of probe particles.</w:t>
      </w:r>
    </w:p>
    <w:p w14:paraId="738CFC30" w14:textId="77777777" w:rsidR="00C95771" w:rsidRDefault="00000000">
      <w:r>
        <w:pict w14:anchorId="6FF31DE9">
          <v:rect id="_x0000_i1025" style="width:0;height:1.5pt" o:hralign="center" o:hrstd="t" o:hr="t"/>
        </w:pict>
      </w:r>
    </w:p>
    <w:p w14:paraId="02B3A36B" w14:textId="77777777" w:rsidR="00C95771" w:rsidRDefault="00000000">
      <w:pPr>
        <w:pStyle w:val="Heading2"/>
      </w:pPr>
      <w:bookmarkStart w:id="1" w:name="core-equation-reminder"/>
      <w:r>
        <w:t>Core Equation Reminder</w:t>
      </w:r>
    </w:p>
    <w:p w14:paraId="4090FB97" w14:textId="77777777" w:rsidR="00C95771" w:rsidRDefault="00000000">
      <w:pPr>
        <w:pStyle w:val="FirstParagraph"/>
      </w:pPr>
      <w:r>
        <w:t>The ψ-gravity framework is anchored in the following equation:</w:t>
      </w:r>
    </w:p>
    <w:p w14:paraId="1510A0C9" w14:textId="77777777" w:rsidR="00C95771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Gravity(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[space(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)+current(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</m:d>
          <m:r>
            <w:rPr>
              <w:rFonts w:ascii="Cambria Math" w:hAnsi="Cambria Math"/>
            </w:rPr>
            <m:t>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9F4E9BB" w14:textId="77777777" w:rsidR="00C95771" w:rsidRDefault="00000000">
      <w:pPr>
        <w:pStyle w:val="FirstParagraph"/>
      </w:pPr>
      <w:r>
        <w:t>Plain text:</w:t>
      </w:r>
      <w:r>
        <w:br/>
        <w:t>Gravity(x) = (∇²[space(x) + current(x)²]) × ψ(x)</w:t>
      </w:r>
    </w:p>
    <w:p w14:paraId="03B772F2" w14:textId="77777777" w:rsidR="00C95771" w:rsidRDefault="00000000">
      <w:pPr>
        <w:pStyle w:val="BodyText"/>
      </w:pPr>
      <w:r>
        <w:t>The associated force field is:</w:t>
      </w:r>
    </w:p>
    <w:p w14:paraId="2FC15062" w14:textId="77777777" w:rsidR="00C95771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Force(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)=-∇</m:t>
          </m:r>
          <m:r>
            <w:rPr>
              <w:rFonts w:ascii="Cambria Math" w:hAnsi="Cambria Math"/>
            </w:rPr>
            <m:t>​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Gravity(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2635885C" w14:textId="77777777" w:rsidR="00C95771" w:rsidRDefault="00000000">
      <w:pPr>
        <w:pStyle w:val="FirstParagraph"/>
      </w:pPr>
      <w:r>
        <w:t>Plain text:</w:t>
      </w:r>
      <w:r>
        <w:br/>
        <w:t>Force(x) = −∇[Gravity(x)]</w:t>
      </w:r>
    </w:p>
    <w:p w14:paraId="6EBCF335" w14:textId="77777777" w:rsidR="00C95771" w:rsidRDefault="00000000">
      <w:r>
        <w:pict w14:anchorId="5CCF660F">
          <v:rect id="_x0000_i1026" style="width:0;height:1.5pt" o:hralign="center" o:hrstd="t" o:hr="t"/>
        </w:pict>
      </w:r>
    </w:p>
    <w:p w14:paraId="61CB2486" w14:textId="77777777" w:rsidR="00C95771" w:rsidRDefault="00000000">
      <w:pPr>
        <w:pStyle w:val="Heading2"/>
      </w:pPr>
      <w:bookmarkStart w:id="2" w:name="consolidated-insights-from-phase-5"/>
      <w:bookmarkEnd w:id="1"/>
      <w:r>
        <w:t>Consolidated Insights from Phase 5</w:t>
      </w:r>
    </w:p>
    <w:p w14:paraId="494514A7" w14:textId="77777777" w:rsidR="00C95771" w:rsidRDefault="00000000">
      <w:pPr>
        <w:pStyle w:val="Heading3"/>
      </w:pPr>
      <w:bookmarkStart w:id="3" w:name="laying-the-substrate"/>
      <w:r>
        <w:rPr>
          <w:b/>
          <w:bCs/>
        </w:rPr>
        <w:t>5.1 – 5.7: Laying the Substrate</w:t>
      </w:r>
    </w:p>
    <w:p w14:paraId="7A361AB0" w14:textId="77777777" w:rsidR="00C95771" w:rsidRDefault="00000000">
      <w:pPr>
        <w:pStyle w:val="Compact"/>
        <w:numPr>
          <w:ilvl w:val="0"/>
          <w:numId w:val="2"/>
        </w:numPr>
      </w:pPr>
      <w:r>
        <w:t xml:space="preserve">Defined ψ as a </w:t>
      </w:r>
      <w:r>
        <w:rPr>
          <w:b/>
          <w:bCs/>
        </w:rPr>
        <w:t>substrate field</w:t>
      </w:r>
      <w:r>
        <w:t xml:space="preserve">, with </w:t>
      </w:r>
      <w:r>
        <w:rPr>
          <w:rStyle w:val="VerbatimChar"/>
        </w:rPr>
        <w:t>space(x)</w:t>
      </w:r>
      <w:r>
        <w:t xml:space="preserve"> and </w:t>
      </w:r>
      <w:r>
        <w:rPr>
          <w:rStyle w:val="VerbatimChar"/>
        </w:rPr>
        <w:t>current(x)</w:t>
      </w:r>
      <w:r>
        <w:t xml:space="preserve"> as modulators.</w:t>
      </w:r>
      <w:r>
        <w:br/>
      </w:r>
    </w:p>
    <w:p w14:paraId="08AAD1D8" w14:textId="77777777" w:rsidR="00C95771" w:rsidRDefault="00000000">
      <w:pPr>
        <w:pStyle w:val="Compact"/>
        <w:numPr>
          <w:ilvl w:val="0"/>
          <w:numId w:val="2"/>
        </w:numPr>
      </w:pPr>
      <w:r>
        <w:t xml:space="preserve">Established the </w:t>
      </w:r>
      <w:r>
        <w:rPr>
          <w:b/>
          <w:bCs/>
        </w:rPr>
        <w:t>analogy</w:t>
      </w:r>
      <w:r>
        <w:t>:</w:t>
      </w:r>
    </w:p>
    <w:p w14:paraId="1C410158" w14:textId="77777777" w:rsidR="00C95771" w:rsidRDefault="00000000">
      <w:pPr>
        <w:pStyle w:val="Compact"/>
        <w:numPr>
          <w:ilvl w:val="1"/>
          <w:numId w:val="3"/>
        </w:numPr>
      </w:pPr>
      <w:r>
        <w:t>ψ = desert floor</w:t>
      </w:r>
      <w:r>
        <w:br/>
      </w:r>
    </w:p>
    <w:p w14:paraId="04DD5774" w14:textId="77777777" w:rsidR="00C95771" w:rsidRDefault="00000000">
      <w:pPr>
        <w:pStyle w:val="Compact"/>
        <w:numPr>
          <w:ilvl w:val="1"/>
          <w:numId w:val="3"/>
        </w:numPr>
      </w:pPr>
      <w:r>
        <w:t>space = sand</w:t>
      </w:r>
      <w:r>
        <w:br/>
      </w:r>
    </w:p>
    <w:p w14:paraId="3A709F62" w14:textId="77777777" w:rsidR="00C95771" w:rsidRDefault="00000000">
      <w:pPr>
        <w:pStyle w:val="Compact"/>
        <w:numPr>
          <w:ilvl w:val="1"/>
          <w:numId w:val="3"/>
        </w:numPr>
      </w:pPr>
      <w:r>
        <w:t>current² = wind energy</w:t>
      </w:r>
      <w:r>
        <w:br/>
      </w:r>
    </w:p>
    <w:p w14:paraId="0D9F4CD2" w14:textId="77777777" w:rsidR="00C95771" w:rsidRDefault="00000000">
      <w:pPr>
        <w:pStyle w:val="Compact"/>
        <w:numPr>
          <w:ilvl w:val="1"/>
          <w:numId w:val="3"/>
        </w:numPr>
      </w:pPr>
      <w:r>
        <w:t>dunes = emergent gravity</w:t>
      </w:r>
    </w:p>
    <w:p w14:paraId="3352BC14" w14:textId="77777777" w:rsidR="00C95771" w:rsidRDefault="00000000">
      <w:pPr>
        <w:pStyle w:val="Heading3"/>
      </w:pPr>
      <w:bookmarkStart w:id="4" w:name="energy-analysis"/>
      <w:bookmarkEnd w:id="3"/>
      <w:r>
        <w:rPr>
          <w:b/>
          <w:bCs/>
        </w:rPr>
        <w:t>5.8: Energy Analysis</w:t>
      </w:r>
    </w:p>
    <w:p w14:paraId="0806100E" w14:textId="77777777" w:rsidR="00C95771" w:rsidRDefault="00000000">
      <w:pPr>
        <w:pStyle w:val="Compact"/>
        <w:numPr>
          <w:ilvl w:val="0"/>
          <w:numId w:val="4"/>
        </w:numPr>
      </w:pPr>
      <w:r>
        <w:t>Introduced the total energy functional:</w:t>
      </w:r>
    </w:p>
    <w:p w14:paraId="6BA292D2" w14:textId="77777777" w:rsidR="00C95771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=∫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|∇</m:t>
              </m:r>
              <m:r>
                <w:rPr>
                  <w:rFonts w:ascii="Cambria Math" w:hAnsi="Cambria Math"/>
                </w:rPr>
                <m:t>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Gravity(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 ψ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56E762CC" w14:textId="77777777" w:rsidR="00C95771" w:rsidRDefault="00000000">
      <w:pPr>
        <w:pStyle w:val="FirstParagraph"/>
      </w:pPr>
      <w:r>
        <w:lastRenderedPageBreak/>
        <w:t>Plain text:</w:t>
      </w:r>
      <w:r>
        <w:br/>
        <w:t>E_total = ∫ [ ½|∇ψ|² + (g/2)·Gravity(x)·ψ ] dx</w:t>
      </w:r>
    </w:p>
    <w:p w14:paraId="05C60427" w14:textId="77777777" w:rsidR="00C95771" w:rsidRDefault="00000000">
      <w:pPr>
        <w:pStyle w:val="Compact"/>
        <w:numPr>
          <w:ilvl w:val="0"/>
          <w:numId w:val="5"/>
        </w:numPr>
      </w:pPr>
      <w:r>
        <w:t xml:space="preserve">Showed that stability requires balance between </w:t>
      </w:r>
      <w:r>
        <w:rPr>
          <w:b/>
          <w:bCs/>
        </w:rPr>
        <w:t>gradient energy</w:t>
      </w:r>
      <w:r>
        <w:t xml:space="preserve"> (dispersion) and </w:t>
      </w:r>
      <w:r>
        <w:rPr>
          <w:b/>
          <w:bCs/>
        </w:rPr>
        <w:t>confinement energy</w:t>
      </w:r>
      <w:r>
        <w:t xml:space="preserve"> (gravity).</w:t>
      </w:r>
    </w:p>
    <w:p w14:paraId="189A100E" w14:textId="77777777" w:rsidR="00C95771" w:rsidRDefault="00000000">
      <w:pPr>
        <w:pStyle w:val="Heading3"/>
      </w:pPr>
      <w:bookmarkStart w:id="5" w:name="boundary-conditions"/>
      <w:bookmarkEnd w:id="4"/>
      <w:r>
        <w:rPr>
          <w:b/>
          <w:bCs/>
        </w:rPr>
        <w:t>5.9: Boundary Conditions</w:t>
      </w:r>
    </w:p>
    <w:p w14:paraId="6966B24A" w14:textId="77777777" w:rsidR="00C95771" w:rsidRDefault="00000000">
      <w:pPr>
        <w:pStyle w:val="Compact"/>
        <w:numPr>
          <w:ilvl w:val="0"/>
          <w:numId w:val="6"/>
        </w:numPr>
      </w:pPr>
      <w:r>
        <w:t>ψ behavior depends on domain boundaries:</w:t>
      </w:r>
    </w:p>
    <w:p w14:paraId="23D2AC7B" w14:textId="77777777" w:rsidR="00C95771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Reflecting edges</w:t>
      </w:r>
      <w:r>
        <w:t xml:space="preserve"> → interference patterns.</w:t>
      </w:r>
      <w:r>
        <w:br/>
      </w:r>
    </w:p>
    <w:p w14:paraId="642FBE3A" w14:textId="77777777" w:rsidR="00C95771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Absorbing edges</w:t>
      </w:r>
      <w:r>
        <w:t xml:space="preserve"> → decay of ψ structures.</w:t>
      </w:r>
      <w:r>
        <w:br/>
      </w:r>
    </w:p>
    <w:p w14:paraId="16A1A538" w14:textId="77777777" w:rsidR="00C95771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Infinite domains</w:t>
      </w:r>
      <w:r>
        <w:t xml:space="preserve"> → clean propagation without artifacts.</w:t>
      </w:r>
    </w:p>
    <w:p w14:paraId="524C0945" w14:textId="77777777" w:rsidR="00C95771" w:rsidRDefault="00000000">
      <w:pPr>
        <w:pStyle w:val="Heading3"/>
      </w:pPr>
      <w:bookmarkStart w:id="6" w:name="dimensional-extension"/>
      <w:bookmarkEnd w:id="5"/>
      <w:r>
        <w:rPr>
          <w:b/>
          <w:bCs/>
        </w:rPr>
        <w:t>5.10: Dimensional Extension</w:t>
      </w:r>
    </w:p>
    <w:p w14:paraId="4A0C712F" w14:textId="77777777" w:rsidR="00C95771" w:rsidRDefault="00000000">
      <w:pPr>
        <w:pStyle w:val="Compact"/>
        <w:numPr>
          <w:ilvl w:val="0"/>
          <w:numId w:val="8"/>
        </w:numPr>
      </w:pPr>
      <w:r>
        <w:t>Extended ψ evolution from 1D to 2D.</w:t>
      </w:r>
      <w:r>
        <w:br/>
      </w:r>
    </w:p>
    <w:p w14:paraId="5A5EFF19" w14:textId="77777777" w:rsidR="00C95771" w:rsidRDefault="00000000">
      <w:pPr>
        <w:pStyle w:val="Compact"/>
        <w:numPr>
          <w:ilvl w:val="0"/>
          <w:numId w:val="8"/>
        </w:numPr>
      </w:pPr>
      <w:r>
        <w:t xml:space="preserve">Observed </w:t>
      </w:r>
      <w:r>
        <w:rPr>
          <w:b/>
          <w:bCs/>
        </w:rPr>
        <w:t>anisotropy</w:t>
      </w:r>
      <w:r>
        <w:t xml:space="preserve"> and </w:t>
      </w:r>
      <w:r>
        <w:rPr>
          <w:b/>
          <w:bCs/>
        </w:rPr>
        <w:t>interference ridges</w:t>
      </w:r>
      <w:r>
        <w:t>, confirming ψ–curvature feedback generates rich geometrical patterns.</w:t>
      </w:r>
    </w:p>
    <w:p w14:paraId="096D58EC" w14:textId="77777777" w:rsidR="00C95771" w:rsidRDefault="00000000">
      <w:pPr>
        <w:pStyle w:val="Heading3"/>
      </w:pPr>
      <w:bookmarkStart w:id="7" w:name="perturbation-analysis"/>
      <w:bookmarkEnd w:id="6"/>
      <w:r>
        <w:rPr>
          <w:b/>
          <w:bCs/>
        </w:rPr>
        <w:t>5.11: Perturbation Analysis</w:t>
      </w:r>
    </w:p>
    <w:p w14:paraId="42F90C5B" w14:textId="77777777" w:rsidR="00C95771" w:rsidRDefault="00000000">
      <w:pPr>
        <w:pStyle w:val="Compact"/>
        <w:numPr>
          <w:ilvl w:val="0"/>
          <w:numId w:val="9"/>
        </w:numPr>
      </w:pPr>
      <w:r>
        <w:t xml:space="preserve">Linearization showed thresholds between </w:t>
      </w:r>
      <w:r>
        <w:rPr>
          <w:b/>
          <w:bCs/>
        </w:rPr>
        <w:t>growth</w:t>
      </w:r>
      <w:r>
        <w:t xml:space="preserve"> vs </w:t>
      </w:r>
      <w:r>
        <w:rPr>
          <w:b/>
          <w:bCs/>
        </w:rPr>
        <w:t>damping</w:t>
      </w:r>
      <w:r>
        <w:t>.</w:t>
      </w:r>
      <w:r>
        <w:br/>
      </w:r>
    </w:p>
    <w:p w14:paraId="675BE8DB" w14:textId="77777777" w:rsidR="00C95771" w:rsidRDefault="00000000">
      <w:pPr>
        <w:pStyle w:val="Compact"/>
        <w:numPr>
          <w:ilvl w:val="0"/>
          <w:numId w:val="9"/>
        </w:numPr>
      </w:pPr>
      <w:r>
        <w:t>Identified stability criteria for small fluctuations.</w:t>
      </w:r>
    </w:p>
    <w:p w14:paraId="4C0105AE" w14:textId="77777777" w:rsidR="00C95771" w:rsidRDefault="00000000">
      <w:pPr>
        <w:pStyle w:val="Heading3"/>
      </w:pPr>
      <w:bookmarkStart w:id="8" w:name="emergent-structures"/>
      <w:bookmarkEnd w:id="7"/>
      <w:r>
        <w:rPr>
          <w:b/>
          <w:bCs/>
        </w:rPr>
        <w:t>5.12: Emergent Structures</w:t>
      </w:r>
    </w:p>
    <w:p w14:paraId="5E43C22B" w14:textId="77777777" w:rsidR="00C95771" w:rsidRDefault="00000000">
      <w:pPr>
        <w:pStyle w:val="Compact"/>
        <w:numPr>
          <w:ilvl w:val="0"/>
          <w:numId w:val="10"/>
        </w:numPr>
      </w:pPr>
      <w:r>
        <w:t xml:space="preserve">ψ forms </w:t>
      </w:r>
      <w:r>
        <w:rPr>
          <w:b/>
          <w:bCs/>
        </w:rPr>
        <w:t>soliton-like lumps</w:t>
      </w:r>
      <w:r>
        <w:t xml:space="preserve"> when gravitational feedback balances dispersion.</w:t>
      </w:r>
      <w:r>
        <w:br/>
      </w:r>
    </w:p>
    <w:p w14:paraId="687CE348" w14:textId="77777777" w:rsidR="00C95771" w:rsidRDefault="00000000">
      <w:pPr>
        <w:pStyle w:val="Compact"/>
        <w:numPr>
          <w:ilvl w:val="0"/>
          <w:numId w:val="10"/>
        </w:numPr>
      </w:pPr>
      <w:r>
        <w:t xml:space="preserve">These lumps are </w:t>
      </w:r>
      <w:r>
        <w:rPr>
          <w:b/>
          <w:bCs/>
        </w:rPr>
        <w:t>self-trapped</w:t>
      </w:r>
      <w:r>
        <w:t xml:space="preserve"> and may persist as coherent field structures.</w:t>
      </w:r>
    </w:p>
    <w:p w14:paraId="1A281E12" w14:textId="77777777" w:rsidR="00C95771" w:rsidRDefault="00000000">
      <w:pPr>
        <w:pStyle w:val="Heading3"/>
      </w:pPr>
      <w:bookmarkStart w:id="9" w:name="phase-diagram"/>
      <w:bookmarkEnd w:id="8"/>
      <w:r>
        <w:rPr>
          <w:b/>
          <w:bCs/>
        </w:rPr>
        <w:t>5.13: Phase Diagram</w:t>
      </w:r>
    </w:p>
    <w:p w14:paraId="10165502" w14:textId="77777777" w:rsidR="00C95771" w:rsidRDefault="00000000">
      <w:pPr>
        <w:pStyle w:val="Compact"/>
        <w:numPr>
          <w:ilvl w:val="0"/>
          <w:numId w:val="11"/>
        </w:numPr>
      </w:pPr>
      <w:r>
        <w:t xml:space="preserve">Numerical scans over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revealed </w:t>
      </w:r>
      <w:r>
        <w:rPr>
          <w:b/>
          <w:bCs/>
        </w:rPr>
        <w:t>three regimes</w:t>
      </w:r>
      <w:r>
        <w:t>:</w:t>
      </w:r>
    </w:p>
    <w:p w14:paraId="43C7F79B" w14:textId="77777777" w:rsidR="00C95771" w:rsidRDefault="00000000">
      <w:pPr>
        <w:pStyle w:val="Compact"/>
        <w:numPr>
          <w:ilvl w:val="1"/>
          <w:numId w:val="12"/>
        </w:numPr>
      </w:pPr>
      <w:r>
        <w:t>Dispersion</w:t>
      </w:r>
      <w:r>
        <w:br/>
      </w:r>
    </w:p>
    <w:p w14:paraId="6972D2E4" w14:textId="77777777" w:rsidR="00C95771" w:rsidRDefault="00000000">
      <w:pPr>
        <w:pStyle w:val="Compact"/>
        <w:numPr>
          <w:ilvl w:val="1"/>
          <w:numId w:val="12"/>
        </w:numPr>
      </w:pPr>
      <w:r>
        <w:t>Collapse</w:t>
      </w:r>
      <w:r>
        <w:br/>
      </w:r>
    </w:p>
    <w:p w14:paraId="75117002" w14:textId="77777777" w:rsidR="00C95771" w:rsidRDefault="00000000">
      <w:pPr>
        <w:pStyle w:val="Compact"/>
        <w:numPr>
          <w:ilvl w:val="1"/>
          <w:numId w:val="12"/>
        </w:numPr>
      </w:pPr>
      <w:r>
        <w:t>Stable lumps</w:t>
      </w:r>
      <w:r>
        <w:br/>
      </w:r>
    </w:p>
    <w:p w14:paraId="3902EE3E" w14:textId="77777777" w:rsidR="00C95771" w:rsidRDefault="00000000">
      <w:pPr>
        <w:pStyle w:val="Compact"/>
        <w:numPr>
          <w:ilvl w:val="0"/>
          <w:numId w:val="11"/>
        </w:numPr>
      </w:pPr>
      <w:r>
        <w:t xml:space="preserve">This classification mirrors </w:t>
      </w:r>
      <w:r>
        <w:rPr>
          <w:b/>
          <w:bCs/>
        </w:rPr>
        <w:t>universality</w:t>
      </w:r>
      <w:r>
        <w:t xml:space="preserve"> found in nonlinear field theories (e.g., NLS solitons), but here arises through ψ–gravity feedback.</w:t>
      </w:r>
    </w:p>
    <w:p w14:paraId="407AA18E" w14:textId="77777777" w:rsidR="00C95771" w:rsidRDefault="00000000">
      <w:r>
        <w:pict w14:anchorId="1B8B3561">
          <v:rect id="_x0000_i1027" style="width:0;height:1.5pt" o:hralign="center" o:hrstd="t" o:hr="t"/>
        </w:pict>
      </w:r>
    </w:p>
    <w:p w14:paraId="3B94A70B" w14:textId="77777777" w:rsidR="00C95771" w:rsidRDefault="00000000">
      <w:pPr>
        <w:pStyle w:val="Heading2"/>
      </w:pPr>
      <w:bookmarkStart w:id="10" w:name="conceptual-milestones"/>
      <w:bookmarkEnd w:id="2"/>
      <w:bookmarkEnd w:id="9"/>
      <w:r>
        <w:lastRenderedPageBreak/>
        <w:t>Conceptual Milestones</w:t>
      </w:r>
    </w:p>
    <w:p w14:paraId="50D91E65" w14:textId="77777777" w:rsidR="00C95771" w:rsidRDefault="00000000">
      <w:pPr>
        <w:numPr>
          <w:ilvl w:val="0"/>
          <w:numId w:val="13"/>
        </w:numPr>
      </w:pPr>
      <w:r>
        <w:t xml:space="preserve">ψ-gravity is </w:t>
      </w:r>
      <w:r>
        <w:rPr>
          <w:b/>
          <w:bCs/>
        </w:rPr>
        <w:t>nonlinear and self-consistent</w:t>
      </w:r>
      <w:r>
        <w:t>:</w:t>
      </w:r>
      <w:r>
        <w:br/>
        <w:t>ψ modifies curvature, curvature feeds back into ψ.</w:t>
      </w:r>
    </w:p>
    <w:p w14:paraId="346FFAE2" w14:textId="77777777" w:rsidR="00C95771" w:rsidRDefault="00000000">
      <w:pPr>
        <w:numPr>
          <w:ilvl w:val="0"/>
          <w:numId w:val="13"/>
        </w:numPr>
      </w:pPr>
      <w:r>
        <w:t xml:space="preserve">Stability emerges from a </w:t>
      </w:r>
      <w:r>
        <w:rPr>
          <w:b/>
          <w:bCs/>
        </w:rPr>
        <w:t>competition</w:t>
      </w:r>
      <w:r>
        <w:t xml:space="preserve"> between:</w:t>
      </w:r>
    </w:p>
    <w:p w14:paraId="46F8830C" w14:textId="77777777" w:rsidR="00C95771" w:rsidRDefault="00000000">
      <w:pPr>
        <w:pStyle w:val="Compact"/>
        <w:numPr>
          <w:ilvl w:val="1"/>
          <w:numId w:val="14"/>
        </w:numPr>
      </w:pPr>
      <w:r>
        <w:t>Gradient energy (spreading ψ)</w:t>
      </w:r>
      <w:r>
        <w:br/>
      </w:r>
    </w:p>
    <w:p w14:paraId="46C8401F" w14:textId="77777777" w:rsidR="00C95771" w:rsidRDefault="00000000">
      <w:pPr>
        <w:pStyle w:val="Compact"/>
        <w:numPr>
          <w:ilvl w:val="1"/>
          <w:numId w:val="14"/>
        </w:numPr>
      </w:pPr>
      <w:r>
        <w:t>Gravitational confinement (trapping ψ)</w:t>
      </w:r>
    </w:p>
    <w:p w14:paraId="0B50BA29" w14:textId="71A066D4" w:rsidR="00C95771" w:rsidRDefault="00000000">
      <w:pPr>
        <w:numPr>
          <w:ilvl w:val="0"/>
          <w:numId w:val="13"/>
        </w:numPr>
      </w:pPr>
      <w:r>
        <w:t xml:space="preserve">ψ supports </w:t>
      </w:r>
      <w:r>
        <w:rPr>
          <w:b/>
          <w:bCs/>
        </w:rPr>
        <w:t>distinct dynamical phases</w:t>
      </w:r>
      <w:r>
        <w:t>:</w:t>
      </w:r>
      <w:r w:rsidR="00E350D8">
        <w:t xml:space="preserve"> </w:t>
      </w:r>
      <w:r>
        <w:t>dispersion, collapse, and stable lumps.</w:t>
      </w:r>
    </w:p>
    <w:p w14:paraId="330262A7" w14:textId="77777777" w:rsidR="00C95771" w:rsidRDefault="00000000">
      <w:pPr>
        <w:numPr>
          <w:ilvl w:val="0"/>
          <w:numId w:val="13"/>
        </w:numPr>
      </w:pPr>
      <w:r>
        <w:rPr>
          <w:b/>
          <w:bCs/>
        </w:rPr>
        <w:t>Boundary conditions</w:t>
      </w:r>
      <w:r>
        <w:t xml:space="preserve"> and </w:t>
      </w:r>
      <w:r>
        <w:rPr>
          <w:b/>
          <w:bCs/>
        </w:rPr>
        <w:t>dimensionality</w:t>
      </w:r>
      <w:r>
        <w:t xml:space="preserve"> play a critical role in shaping ψ evolution.</w:t>
      </w:r>
    </w:p>
    <w:p w14:paraId="7D8F7D80" w14:textId="77777777" w:rsidR="00C95771" w:rsidRDefault="00000000">
      <w:pPr>
        <w:numPr>
          <w:ilvl w:val="0"/>
          <w:numId w:val="13"/>
        </w:numPr>
      </w:pPr>
      <w:r>
        <w:t xml:space="preserve">Numerical exploration suggests ψ-gravity is </w:t>
      </w:r>
      <w:r>
        <w:rPr>
          <w:b/>
          <w:bCs/>
        </w:rPr>
        <w:t>structured and universal</w:t>
      </w:r>
      <w:r>
        <w:t>, not arbitrary.</w:t>
      </w:r>
    </w:p>
    <w:p w14:paraId="04CE99BB" w14:textId="77777777" w:rsidR="00C95771" w:rsidRDefault="00000000">
      <w:r>
        <w:pict w14:anchorId="468B7B3E">
          <v:rect id="_x0000_i1028" style="width:0;height:1.5pt" o:hralign="center" o:hrstd="t" o:hr="t"/>
        </w:pict>
      </w:r>
    </w:p>
    <w:p w14:paraId="04EC42B9" w14:textId="77777777" w:rsidR="00C95771" w:rsidRDefault="00000000">
      <w:pPr>
        <w:pStyle w:val="Heading2"/>
      </w:pPr>
      <w:bookmarkStart w:id="11" w:name="transition-to-phase-6"/>
      <w:bookmarkEnd w:id="10"/>
      <w:r>
        <w:t>Transition to Phase 6</w:t>
      </w:r>
    </w:p>
    <w:p w14:paraId="76C877FD" w14:textId="77777777" w:rsidR="00C95771" w:rsidRDefault="00000000">
      <w:pPr>
        <w:pStyle w:val="FirstParagraph"/>
      </w:pPr>
      <w:r>
        <w:t xml:space="preserve">With the substrate foundations complete, the theory now shifts from field analysis to </w:t>
      </w:r>
      <w:r>
        <w:rPr>
          <w:b/>
          <w:bCs/>
        </w:rPr>
        <w:t>test-particle dynamics</w:t>
      </w:r>
      <w:r>
        <w:t>.</w:t>
      </w:r>
    </w:p>
    <w:p w14:paraId="03B01B60" w14:textId="77777777" w:rsidR="00C95771" w:rsidRDefault="00000000">
      <w:pPr>
        <w:pStyle w:val="Compact"/>
        <w:numPr>
          <w:ilvl w:val="0"/>
          <w:numId w:val="15"/>
        </w:numPr>
      </w:pPr>
      <w:r>
        <w:t xml:space="preserve">In </w:t>
      </w:r>
      <w:r>
        <w:rPr>
          <w:b/>
          <w:bCs/>
        </w:rPr>
        <w:t>Phase 6</w:t>
      </w:r>
      <w:r>
        <w:t xml:space="preserve">, I will place </w:t>
      </w:r>
      <w:r>
        <w:rPr>
          <w:b/>
          <w:bCs/>
        </w:rPr>
        <w:t>probe particles</w:t>
      </w:r>
      <w:r>
        <w:t xml:space="preserve"> into ψ-generated landscapes.</w:t>
      </w:r>
      <w:r>
        <w:br/>
      </w:r>
    </w:p>
    <w:p w14:paraId="1616EC19" w14:textId="77777777" w:rsidR="00C95771" w:rsidRDefault="00000000">
      <w:pPr>
        <w:pStyle w:val="Compact"/>
        <w:numPr>
          <w:ilvl w:val="0"/>
          <w:numId w:val="15"/>
        </w:numPr>
      </w:pPr>
      <w:r>
        <w:t xml:space="preserve">Their </w:t>
      </w:r>
      <w:r>
        <w:rPr>
          <w:b/>
          <w:bCs/>
        </w:rPr>
        <w:t>trajectories</w:t>
      </w:r>
      <w:r>
        <w:t xml:space="preserve"> will serve as the first test of whether ψ-gravity produces </w:t>
      </w:r>
      <w:r>
        <w:rPr>
          <w:b/>
          <w:bCs/>
        </w:rPr>
        <w:t>effective forces</w:t>
      </w:r>
      <w:r>
        <w:t xml:space="preserve"> consistent with gravitational analogs.</w:t>
      </w:r>
      <w:r>
        <w:br/>
      </w:r>
    </w:p>
    <w:p w14:paraId="086C33BB" w14:textId="77777777" w:rsidR="00C95771" w:rsidRDefault="00000000">
      <w:pPr>
        <w:pStyle w:val="Compact"/>
        <w:numPr>
          <w:ilvl w:val="0"/>
          <w:numId w:val="15"/>
        </w:numPr>
      </w:pPr>
      <w:r>
        <w:t xml:space="preserve">This transition represents the bridge from </w:t>
      </w:r>
      <w:r>
        <w:rPr>
          <w:b/>
          <w:bCs/>
        </w:rPr>
        <w:t>field theory</w:t>
      </w:r>
      <w:r>
        <w:t xml:space="preserve"> → </w:t>
      </w:r>
      <w:r>
        <w:rPr>
          <w:b/>
          <w:bCs/>
        </w:rPr>
        <w:t>dynamical observables</w:t>
      </w:r>
      <w:r>
        <w:t>.</w:t>
      </w:r>
    </w:p>
    <w:p w14:paraId="3A094CB3" w14:textId="77777777" w:rsidR="00C95771" w:rsidRDefault="00000000">
      <w:r>
        <w:pict w14:anchorId="7003CB6B">
          <v:rect id="_x0000_i1029" style="width:0;height:1.5pt" o:hralign="center" o:hrstd="t" o:hr="t"/>
        </w:pict>
      </w:r>
    </w:p>
    <w:p w14:paraId="11D0389C" w14:textId="77777777" w:rsidR="00C95771" w:rsidRDefault="00000000">
      <w:pPr>
        <w:pStyle w:val="Heading2"/>
      </w:pPr>
      <w:bookmarkStart w:id="12" w:name="closing-note"/>
      <w:bookmarkEnd w:id="11"/>
      <w:r>
        <w:t>Closing Note</w:t>
      </w:r>
    </w:p>
    <w:p w14:paraId="7C187A61" w14:textId="77777777" w:rsidR="00C95771" w:rsidRDefault="00000000">
      <w:pPr>
        <w:pStyle w:val="FirstParagraph"/>
      </w:pPr>
      <w:r>
        <w:t xml:space="preserve">With </w:t>
      </w:r>
      <w:r>
        <w:rPr>
          <w:b/>
          <w:bCs/>
        </w:rPr>
        <w:t>Phase 5 complete</w:t>
      </w:r>
      <w:r>
        <w:t>, ψ-gravity is no longer just an abstract substrate.</w:t>
      </w:r>
      <w:r>
        <w:br/>
        <w:t xml:space="preserve">It is now a </w:t>
      </w:r>
      <w:r>
        <w:rPr>
          <w:b/>
          <w:bCs/>
        </w:rPr>
        <w:t>dynamic field</w:t>
      </w:r>
      <w:r>
        <w:t xml:space="preserve"> with:</w:t>
      </w:r>
    </w:p>
    <w:p w14:paraId="521BE6E7" w14:textId="77777777" w:rsidR="00C95771" w:rsidRDefault="00000000">
      <w:pPr>
        <w:pStyle w:val="Compact"/>
        <w:numPr>
          <w:ilvl w:val="0"/>
          <w:numId w:val="16"/>
        </w:numPr>
      </w:pPr>
      <w:r>
        <w:t>well-defined energy,</w:t>
      </w:r>
      <w:r>
        <w:br/>
      </w:r>
    </w:p>
    <w:p w14:paraId="13761BF0" w14:textId="77777777" w:rsidR="00C95771" w:rsidRDefault="00000000">
      <w:pPr>
        <w:pStyle w:val="Compact"/>
        <w:numPr>
          <w:ilvl w:val="0"/>
          <w:numId w:val="16"/>
        </w:numPr>
      </w:pPr>
      <w:r>
        <w:t>coherent structures,</w:t>
      </w:r>
      <w:r>
        <w:br/>
      </w:r>
    </w:p>
    <w:p w14:paraId="351A8EDE" w14:textId="77777777" w:rsidR="00C95771" w:rsidRDefault="00000000">
      <w:pPr>
        <w:pStyle w:val="Compact"/>
        <w:numPr>
          <w:ilvl w:val="0"/>
          <w:numId w:val="16"/>
        </w:numPr>
      </w:pPr>
      <w:r>
        <w:t>phase transitions,</w:t>
      </w:r>
      <w:r>
        <w:br/>
      </w:r>
    </w:p>
    <w:p w14:paraId="56E7BBD4" w14:textId="77777777" w:rsidR="00C95771" w:rsidRDefault="00000000">
      <w:pPr>
        <w:pStyle w:val="Compact"/>
        <w:numPr>
          <w:ilvl w:val="0"/>
          <w:numId w:val="16"/>
        </w:numPr>
      </w:pPr>
      <w:r>
        <w:t>and predictive regimes.</w:t>
      </w:r>
    </w:p>
    <w:p w14:paraId="131DA469" w14:textId="77777777" w:rsidR="00C95771" w:rsidRDefault="00000000">
      <w:pPr>
        <w:pStyle w:val="FirstParagraph"/>
      </w:pPr>
      <w:r>
        <w:lastRenderedPageBreak/>
        <w:t xml:space="preserve">The stage is now set for </w:t>
      </w:r>
      <w:r>
        <w:rPr>
          <w:b/>
          <w:bCs/>
        </w:rPr>
        <w:t>Phase 6</w:t>
      </w:r>
      <w:r>
        <w:t>, where ψ-formed gravitational “dunes” will be tested through particle motion.</w:t>
      </w:r>
    </w:p>
    <w:p w14:paraId="7339154D" w14:textId="77777777" w:rsidR="00C95771" w:rsidRDefault="00000000">
      <w:r>
        <w:pict w14:anchorId="5C9FB62A">
          <v:rect id="_x0000_i1030" style="width:0;height:1.5pt" o:hralign="center" o:hrstd="t" o:hr="t"/>
        </w:pict>
      </w:r>
      <w:bookmarkEnd w:id="0"/>
      <w:bookmarkEnd w:id="12"/>
    </w:p>
    <w:sectPr w:rsidR="00C9577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CE8A25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CB87AC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99874252">
    <w:abstractNumId w:val="0"/>
  </w:num>
  <w:num w:numId="2" w16cid:durableId="584875066">
    <w:abstractNumId w:val="1"/>
  </w:num>
  <w:num w:numId="3" w16cid:durableId="1185442726">
    <w:abstractNumId w:val="1"/>
  </w:num>
  <w:num w:numId="4" w16cid:durableId="1795782714">
    <w:abstractNumId w:val="1"/>
  </w:num>
  <w:num w:numId="5" w16cid:durableId="1534226480">
    <w:abstractNumId w:val="1"/>
  </w:num>
  <w:num w:numId="6" w16cid:durableId="15153783">
    <w:abstractNumId w:val="1"/>
  </w:num>
  <w:num w:numId="7" w16cid:durableId="1084306108">
    <w:abstractNumId w:val="1"/>
  </w:num>
  <w:num w:numId="8" w16cid:durableId="1842310115">
    <w:abstractNumId w:val="1"/>
  </w:num>
  <w:num w:numId="9" w16cid:durableId="941568998">
    <w:abstractNumId w:val="1"/>
  </w:num>
  <w:num w:numId="10" w16cid:durableId="980310387">
    <w:abstractNumId w:val="1"/>
  </w:num>
  <w:num w:numId="11" w16cid:durableId="175196518">
    <w:abstractNumId w:val="1"/>
  </w:num>
  <w:num w:numId="12" w16cid:durableId="1485704033">
    <w:abstractNumId w:val="1"/>
  </w:num>
  <w:num w:numId="13" w16cid:durableId="1945380203">
    <w:abstractNumId w:val="1"/>
  </w:num>
  <w:num w:numId="14" w16cid:durableId="50928102">
    <w:abstractNumId w:val="1"/>
  </w:num>
  <w:num w:numId="15" w16cid:durableId="1486119495">
    <w:abstractNumId w:val="1"/>
  </w:num>
  <w:num w:numId="16" w16cid:durableId="1003781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771"/>
    <w:rsid w:val="00A11BBD"/>
    <w:rsid w:val="00C95771"/>
    <w:rsid w:val="00E3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F9C3"/>
  <w15:docId w15:val="{2BD2896B-0662-4F0A-A882-9A8DEBA0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2025-08-29T16:54:00Z</dcterms:created>
  <dcterms:modified xsi:type="dcterms:W3CDTF">2025-08-29T16:55:00Z</dcterms:modified>
</cp:coreProperties>
</file>