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b856b48b197c3e540306bbce739f71d23830a6"/>
    <w:p>
      <w:pPr>
        <w:pStyle w:val="Heading1"/>
      </w:pPr>
      <w:r>
        <w:t xml:space="preserve">Phase 8 – Part 3: ψ-Gravity Energy Exchange and Resonance Modes</w:t>
      </w:r>
    </w:p>
    <w:p>
      <w:r>
        <w:pict>
          <v:rect style="width:0;height:1.5pt" o:hralign="center" o:hrstd="t" o:hr="t"/>
        </w:pict>
      </w:r>
    </w:p>
    <w:bookmarkStart w:id="9" w:name="goal"/>
    <w:p>
      <w:pPr>
        <w:pStyle w:val="Heading3"/>
      </w:pPr>
      <w:r>
        <w:t xml:space="preserve">🎯 Goal</w:t>
      </w:r>
    </w:p>
    <w:p>
      <w:pPr>
        <w:pStyle w:val="FirstParagraph"/>
      </w:pPr>
      <w:r>
        <w:t xml:space="preserve">To formalize how energy is stored, exchanged, and resonates within the ψ-gravity framework.</w:t>
      </w:r>
      <w:r>
        <w:br/>
      </w:r>
      <w:r>
        <w:t xml:space="preserve">I treat ψ(x,t) as an oscillatory substrate, with gravity defined as:</w:t>
      </w:r>
    </w:p>
    <w:p>
      <w:pPr>
        <w:pStyle w:val="BodyText"/>
      </w:pPr>
      <w:r>
        <w:rPr>
          <w:b/>
          <w:bCs/>
        </w:rPr>
        <w:t xml:space="preserve">Core definition</w:t>
      </w:r>
      <w:r>
        <w:br/>
      </w:r>
      <w:r>
        <w:t xml:space="preserve">Gravity(x,t) = (∇²[space(x) + current(x)²]) × ψ(x,t)</w:t>
      </w:r>
      <w:r>
        <w:br/>
      </w:r>
      <w:r>
        <w:t xml:space="preserve">(Plaintext: Gravity(x,t) = (Laplacian of [space(x) + current(x)^2]) * ψ(x,t))</w:t>
      </w:r>
    </w:p>
    <w:p>
      <w:r>
        <w:pict>
          <v:rect style="width:0;height:1.5pt" o:hralign="center" o:hrstd="t" o:hr="t"/>
        </w:pict>
      </w:r>
    </w:p>
    <w:bookmarkEnd w:id="9"/>
    <w:bookmarkStart w:id="10" w:name="energy-density-in-ψ-gravity"/>
    <w:p>
      <w:pPr>
        <w:pStyle w:val="Heading3"/>
      </w:pPr>
      <w:r>
        <w:t xml:space="preserve">📐 Energy Density in ψ-Gravity</w:t>
      </w:r>
    </w:p>
    <w:p>
      <w:pPr>
        <w:pStyle w:val="FirstParagraph"/>
      </w:pPr>
      <w:r>
        <w:t xml:space="preserve">The ψ field energy density resembles a Klein–Gordon structure:</w:t>
      </w:r>
    </w:p>
    <w:p>
      <w:pPr>
        <w:pStyle w:val="BodyText"/>
      </w:pPr>
      <w:r>
        <w:t xml:space="preserve">ρ_ψ(x,t) = 1/2 [ (∂ψ/∂t)² + (∇ψ)² + m²ψ² ]</w:t>
      </w:r>
      <w:r>
        <w:br/>
      </w:r>
      <w:r>
        <w:t xml:space="preserve">(Plaintext: rho_psi(x,t) = 0.5 * [ (dψ/dt)^2 + (∇ψ)^2 + m^2 * ψ^2 ])</w:t>
      </w:r>
    </w:p>
    <w:p>
      <w:pPr>
        <w:pStyle w:val="BodyText"/>
      </w:pPr>
      <w:r>
        <w:t xml:space="preserve">In ψ-gravity, an additional term from curvature coupling enters:</w:t>
      </w:r>
    </w:p>
    <w:p>
      <w:pPr>
        <w:pStyle w:val="BodyText"/>
      </w:pPr>
      <w:r>
        <w:t xml:space="preserve">ρ_total(x,t) = ρ_ψ(x,t) + λ [ (∇²(space + current²)) × ψ(x,t) ]²</w:t>
      </w:r>
      <w:r>
        <w:br/>
      </w:r>
      <w:r>
        <w:t xml:space="preserve">(Plaintext: rho_total(x,t) = rho_psi(x,t) + λ * [ (∇²(space + current^2)) * ψ(x,t) ]^2)</w:t>
      </w:r>
    </w:p>
    <w:p>
      <w:r>
        <w:pict>
          <v:rect style="width:0;height:1.5pt" o:hralign="center" o:hrstd="t" o:hr="t"/>
        </w:pict>
      </w:r>
    </w:p>
    <w:bookmarkEnd w:id="10"/>
    <w:bookmarkStart w:id="11" w:name="energy-exchange-mechanism"/>
    <w:p>
      <w:pPr>
        <w:pStyle w:val="Heading3"/>
      </w:pPr>
      <w:r>
        <w:t xml:space="preserve">🔄 Energy Exchange Mechanism</w:t>
      </w:r>
    </w:p>
    <w:p>
      <w:pPr>
        <w:pStyle w:val="FirstParagraph"/>
      </w:pPr>
      <w:r>
        <w:t xml:space="preserve">The exchange rate between ψ and curvature can be described as:</w:t>
      </w:r>
    </w:p>
    <w:p>
      <w:pPr>
        <w:pStyle w:val="BodyText"/>
      </w:pPr>
      <w:r>
        <w:t xml:space="preserve">dE/dt = − ∫ ψ(x,t) ∂/∂t [ ∇²(space + current²) ] dV</w:t>
      </w:r>
      <w:r>
        <w:br/>
      </w:r>
      <w:r>
        <w:t xml:space="preserve">(Plaintext: dE/dt = -∫ ψ(x,t) * d/dt[∇²(space + current^2)] dV)</w:t>
      </w:r>
    </w:p>
    <w:p>
      <w:pPr>
        <w:pStyle w:val="BodyText"/>
      </w:pPr>
      <w:r>
        <w:rPr>
          <w:b/>
          <w:bCs/>
        </w:rPr>
        <w:t xml:space="preserve">Implications:</w:t>
      </w:r>
    </w:p>
    <w:p>
      <w:pPr>
        <w:numPr>
          <w:ilvl w:val="0"/>
          <w:numId w:val="1001"/>
        </w:numPr>
      </w:pPr>
      <w:r>
        <w:t xml:space="preserve">ψ acts as an energy reservoir that absorbs or emits energy depending on how curvature changes.</w:t>
      </w:r>
    </w:p>
    <w:p>
      <w:pPr>
        <w:numPr>
          <w:ilvl w:val="0"/>
          <w:numId w:val="1001"/>
        </w:numPr>
      </w:pPr>
      <w:r>
        <w:t xml:space="preserve">Oscillatory currents (time-varying current² terms) drive ψ resonance.</w:t>
      </w:r>
    </w:p>
    <w:p>
      <w:pPr>
        <w:numPr>
          <w:ilvl w:val="0"/>
          <w:numId w:val="1001"/>
        </w:numPr>
      </w:pPr>
      <w:r>
        <w:t xml:space="preserve">Static ψ wells conserve energy but trap it locally.</w:t>
      </w:r>
    </w:p>
    <w:p>
      <w:r>
        <w:pict>
          <v:rect style="width:0;height:1.5pt" o:hralign="center" o:hrstd="t" o:hr="t"/>
        </w:pict>
      </w:r>
    </w:p>
    <w:bookmarkEnd w:id="11"/>
    <w:bookmarkStart w:id="12" w:name="resonance-modes"/>
    <w:p>
      <w:pPr>
        <w:pStyle w:val="Heading3"/>
      </w:pPr>
      <w:r>
        <w:t xml:space="preserve">🎶 Resonance Modes</w:t>
      </w:r>
    </w:p>
    <w:p>
      <w:pPr>
        <w:pStyle w:val="FirstParagraph"/>
      </w:pPr>
      <w:r>
        <w:t xml:space="preserve">Resonance emerges when ψ oscillations synchronize with curvature oscillations:</w:t>
      </w:r>
    </w:p>
    <w:p>
      <w:pPr>
        <w:pStyle w:val="BodyText"/>
      </w:pPr>
      <w:r>
        <w:t xml:space="preserve">ψ(x,t) = A cos(ωψ t)</w:t>
      </w:r>
      <w:r>
        <w:br/>
      </w:r>
      <w:r>
        <w:t xml:space="preserve">∇²(space + current²) = B cos(ωc t)</w:t>
      </w:r>
    </w:p>
    <w:p>
      <w:pPr>
        <w:pStyle w:val="BodyText"/>
      </w:pPr>
      <w:r>
        <w:t xml:space="preserve">Resonance condition:</w:t>
      </w:r>
      <w:r>
        <w:br/>
      </w:r>
      <w:r>
        <w:t xml:space="preserve">ωψ ≈ ωc</w:t>
      </w:r>
    </w:p>
    <w:p>
      <w:pPr>
        <w:pStyle w:val="BodyText"/>
      </w:pPr>
      <w:r>
        <w:rPr>
          <w:b/>
          <w:bCs/>
        </w:rPr>
        <w:t xml:space="preserve">In this regime:</w:t>
      </w:r>
    </w:p>
    <w:p>
      <w:pPr>
        <w:numPr>
          <w:ilvl w:val="0"/>
          <w:numId w:val="1002"/>
        </w:numPr>
      </w:pPr>
      <w:r>
        <w:t xml:space="preserve">Energy transfer is maximal.</w:t>
      </w:r>
    </w:p>
    <w:p>
      <w:pPr>
        <w:numPr>
          <w:ilvl w:val="0"/>
          <w:numId w:val="1002"/>
        </w:numPr>
      </w:pPr>
      <w:r>
        <w:t xml:space="preserve">Particles inside ψ wells experience amplified oscillations (force tides grow stronger).</w:t>
      </w:r>
    </w:p>
    <w:p>
      <w:pPr>
        <w:numPr>
          <w:ilvl w:val="0"/>
          <w:numId w:val="1002"/>
        </w:numPr>
      </w:pPr>
      <w:r>
        <w:t xml:space="preserve">System can sustain standing-wave patterns in ψ–gravity.</w:t>
      </w:r>
    </w:p>
    <w:p>
      <w:r>
        <w:pict>
          <v:rect style="width:0;height:1.5pt" o:hralign="center" o:hrstd="t" o:hr="t"/>
        </w:pict>
      </w:r>
    </w:p>
    <w:bookmarkEnd w:id="12"/>
    <w:bookmarkStart w:id="13" w:name="oceandesert-analogy"/>
    <w:p>
      <w:pPr>
        <w:pStyle w:val="Heading3"/>
      </w:pPr>
      <w:r>
        <w:t xml:space="preserve">🏜 Ocean/Desert Analogy</w:t>
      </w:r>
    </w:p>
    <w:p>
      <w:pPr>
        <w:pStyle w:val="FirstParagraph"/>
      </w:pPr>
      <w:r>
        <w:t xml:space="preserve">Using my desert analogy:</w:t>
      </w:r>
    </w:p>
    <w:p>
      <w:pPr>
        <w:numPr>
          <w:ilvl w:val="0"/>
          <w:numId w:val="1003"/>
        </w:numPr>
      </w:pPr>
      <w:r>
        <w:t xml:space="preserve">ψ = desert floor</w:t>
      </w:r>
    </w:p>
    <w:p>
      <w:pPr>
        <w:numPr>
          <w:ilvl w:val="0"/>
          <w:numId w:val="1003"/>
        </w:numPr>
      </w:pPr>
      <w:r>
        <w:t xml:space="preserve">space = sand</w:t>
      </w:r>
    </w:p>
    <w:p>
      <w:pPr>
        <w:numPr>
          <w:ilvl w:val="0"/>
          <w:numId w:val="1003"/>
        </w:numPr>
      </w:pPr>
      <w:r>
        <w:t xml:space="preserve">current = wind</w:t>
      </w:r>
    </w:p>
    <w:p>
      <w:pPr>
        <w:numPr>
          <w:ilvl w:val="0"/>
          <w:numId w:val="1003"/>
        </w:numPr>
      </w:pPr>
      <w:r>
        <w:t xml:space="preserve">gravity = pressure</w:t>
      </w:r>
    </w:p>
    <w:p>
      <w:pPr>
        <w:numPr>
          <w:ilvl w:val="0"/>
          <w:numId w:val="1003"/>
        </w:numPr>
      </w:pPr>
      <w:r>
        <w:t xml:space="preserve">force = dunes</w:t>
      </w:r>
    </w:p>
    <w:p>
      <w:pPr>
        <w:pStyle w:val="FirstParagraph"/>
      </w:pPr>
      <w:r>
        <w:t xml:space="preserve">Energy resonance corresponds to a situation where</w:t>
      </w:r>
      <w:r>
        <w:t xml:space="preserve"> </w:t>
      </w:r>
      <w:r>
        <w:rPr>
          <w:b/>
          <w:bCs/>
        </w:rPr>
        <w:t xml:space="preserve">wind gusts (current oscillations) match the natural frequency of the sand bed (ψ floor)</w:t>
      </w:r>
      <w:r>
        <w:t xml:space="preserve">.</w:t>
      </w:r>
      <w:r>
        <w:br/>
      </w:r>
      <w:r>
        <w:t xml:space="preserve">This creates amplified dune formations, like standing patterns across the desert.</w:t>
      </w:r>
    </w:p>
    <w:p>
      <w:r>
        <w:pict>
          <v:rect style="width:0;height:1.5pt" o:hralign="center" o:hrstd="t" o:hr="t"/>
        </w:pict>
      </w:r>
    </w:p>
    <w:bookmarkEnd w:id="13"/>
    <w:bookmarkStart w:id="14" w:name="implications"/>
    <w:p>
      <w:pPr>
        <w:pStyle w:val="Heading3"/>
      </w:pPr>
      <w:r>
        <w:t xml:space="preserve">🌌 Implications</w:t>
      </w:r>
    </w:p>
    <w:p>
      <w:pPr>
        <w:numPr>
          <w:ilvl w:val="0"/>
          <w:numId w:val="1004"/>
        </w:numPr>
      </w:pPr>
      <w:r>
        <w:t xml:space="preserve">Resonance bands could explain why certain gravitational structures (galaxies, clusters) are long-lived: they sit in a resonance mode of ψ–gravity.</w:t>
      </w:r>
    </w:p>
    <w:p>
      <w:pPr>
        <w:numPr>
          <w:ilvl w:val="0"/>
          <w:numId w:val="1004"/>
        </w:numPr>
      </w:pPr>
      <w:r>
        <w:t xml:space="preserve">Energy leakage via non-resonant modes could provide a mechanism for cosmic dissipation.</w:t>
      </w:r>
    </w:p>
    <w:p>
      <w:pPr>
        <w:numPr>
          <w:ilvl w:val="0"/>
          <w:numId w:val="1004"/>
        </w:numPr>
      </w:pPr>
      <w:r>
        <w:t xml:space="preserve">Quantum extensions may treat resonance as a selection rule for allowed ψ states.</w:t>
      </w:r>
    </w:p>
    <w:p>
      <w:r>
        <w:pict>
          <v:rect style="width:0;height:1.5pt" o:hralign="center" o:hrstd="t" o:hr="t"/>
        </w:pict>
      </w:r>
    </w:p>
    <w:bookmarkEnd w:id="14"/>
    <w:bookmarkStart w:id="15" w:name="simulation-plan"/>
    <w:p>
      <w:pPr>
        <w:pStyle w:val="Heading3"/>
      </w:pPr>
      <w:r>
        <w:t xml:space="preserve">🖥 Simulation Plan</w:t>
      </w:r>
    </w:p>
    <w:p>
      <w:pPr>
        <w:pStyle w:val="FirstParagraph"/>
      </w:pPr>
      <w:r>
        <w:t xml:space="preserve">Next step is to simulate ψ(x,t) under oscillating current(x,t). For example:</w:t>
      </w:r>
    </w:p>
    <w:p>
      <w:pPr>
        <w:pStyle w:val="BodyText"/>
      </w:pPr>
      <w:r>
        <w:t xml:space="preserve">ψ_tt − ψ_xx + m²ψ = λ cos(ωt) ψ</w:t>
      </w:r>
      <w:r>
        <w:br/>
      </w:r>
      <w:r>
        <w:t xml:space="preserve">(Plaintext: ψ_tt - ψ_xx + m^2 ψ = λ * cos(ωt) * ψ)</w:t>
      </w:r>
    </w:p>
    <w:p>
      <w:pPr>
        <w:pStyle w:val="BodyText"/>
      </w:pPr>
      <w:r>
        <w:t xml:space="preserve">Here, the driving term</w:t>
      </w:r>
      <w:r>
        <w:t xml:space="preserve"> </w:t>
      </w:r>
      <w:r>
        <w:rPr>
          <w:b/>
          <w:bCs/>
        </w:rPr>
        <w:t xml:space="preserve">λ cos(ωt) ψ</w:t>
      </w:r>
      <w:r>
        <w:t xml:space="preserve"> </w:t>
      </w:r>
      <w:r>
        <w:t xml:space="preserve">represents oscillating current².</w:t>
      </w:r>
      <w:r>
        <w:br/>
      </w:r>
      <w:r>
        <w:t xml:space="preserve">Numerical integration will reveal whether ψ locks into resonance, damps, or grows unbounded.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2025-09-05T02:37:33Z</dcterms:created>
  <dcterms:modified xsi:type="dcterms:W3CDTF">2025-09-05T02:37:33Z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