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11 – Predictive Power</w:t>
      </w:r>
      <w:r>
        <w:br/>
      </w:r>
      <w:r>
        <w:t xml:space="preserve">Part 5: Consolidation of Predictive Findings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Purpose</w:t>
      </w:r>
      <w:r>
        <w:br/>
      </w:r>
      <w:r>
        <w:t xml:space="preserve">To consolidate the predictive power results from all prior analyses (Parts 1–4), organizing ψ-gravity predictions into a unified framework of testable phenomena. This serves as the bridge into Phase 12, where quantization and coupling of ψ will be treated.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Integration of Prior Results</w:t>
      </w:r>
    </w:p>
    <w:p>
      <w:pPr>
        <w:numPr>
          <w:ilvl w:val="0"/>
          <w:numId w:val="1001"/>
        </w:numPr>
      </w:pPr>
      <w:r>
        <w:t xml:space="preserve">From Part 1 (ψ observables): Identified general classes of testable effects—wave propagation, localized ψ wells, Newtonian deviations, entropic fluctuations, and mode interactions.</w:t>
      </w:r>
    </w:p>
    <w:p>
      <w:pPr>
        <w:numPr>
          <w:ilvl w:val="0"/>
          <w:numId w:val="1001"/>
        </w:numPr>
      </w:pPr>
      <w:r>
        <w:t xml:space="preserve">From Part 2 (ψ-waves &amp; emergent structures): Predicted ψ solitons, standing/traveling ψ waves, and particle-trapping phenomena.</w:t>
      </w:r>
    </w:p>
    <w:p>
      <w:pPr>
        <w:numPr>
          <w:ilvl w:val="0"/>
          <w:numId w:val="1001"/>
        </w:numPr>
      </w:pPr>
      <w:r>
        <w:t xml:space="preserve">From Part 3 (Newtonian deviations): Quantified where ψ-gravity diverges from Newtonian inverse-square law, particularly near high ψ-gradients or current² fluxes.</w:t>
      </w:r>
    </w:p>
    <w:p>
      <w:pPr>
        <w:numPr>
          <w:ilvl w:val="0"/>
          <w:numId w:val="1001"/>
        </w:numPr>
      </w:pPr>
      <w:r>
        <w:t xml:space="preserve">From Part 4 (wave interactions): Demonstrated interference fringes, beat amplification, soliton stabilization, and current²-driven frequency mixing.</w:t>
      </w:r>
    </w:p>
    <w:p>
      <w:pPr>
        <w:pStyle w:val="FirstParagraph"/>
      </w:pPr>
      <w:r>
        <w:t xml:space="preserve">Together, these form a complete predictive atlas of ψ-gravity effects.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Consolidated Predictive Framework</w:t>
      </w:r>
    </w:p>
    <w:p>
      <w:pPr>
        <w:numPr>
          <w:ilvl w:val="0"/>
          <w:numId w:val="1002"/>
        </w:numPr>
      </w:pPr>
      <w:r>
        <w:t xml:space="preserve">ψ-Wave Phenomena</w:t>
      </w:r>
    </w:p>
    <w:p>
      <w:pPr>
        <w:numPr>
          <w:ilvl w:val="1"/>
          <w:numId w:val="1003"/>
        </w:numPr>
      </w:pPr>
      <w:r>
        <w:t xml:space="preserve">Propagating ψ waves generate oscillatory forces on test particles.</w:t>
      </w:r>
    </w:p>
    <w:p>
      <w:pPr>
        <w:numPr>
          <w:ilvl w:val="1"/>
          <w:numId w:val="1003"/>
        </w:numPr>
      </w:pPr>
      <w:r>
        <w:t xml:space="preserve">Standing ψ waves yield stable lattice-like structures.</w:t>
      </w:r>
    </w:p>
    <w:p>
      <w:pPr>
        <w:numPr>
          <w:ilvl w:val="1"/>
          <w:numId w:val="1003"/>
        </w:numPr>
      </w:pPr>
      <w:r>
        <w:t xml:space="preserve">Observable in astrophysical clustering patterns or laboratory wave analogues.</w:t>
      </w:r>
    </w:p>
    <w:p>
      <w:pPr>
        <w:numPr>
          <w:ilvl w:val="0"/>
          <w:numId w:val="1002"/>
        </w:numPr>
      </w:pPr>
      <w:r>
        <w:t xml:space="preserve">Localized ψ Wells</w:t>
      </w:r>
    </w:p>
    <w:p>
      <w:pPr>
        <w:numPr>
          <w:ilvl w:val="1"/>
          <w:numId w:val="1004"/>
        </w:numPr>
      </w:pPr>
      <w:r>
        <w:t xml:space="preserve">Soliton-like ψ packets act as persistent gravitational traps.</w:t>
      </w:r>
    </w:p>
    <w:p>
      <w:pPr>
        <w:numPr>
          <w:ilvl w:val="1"/>
          <w:numId w:val="1004"/>
        </w:numPr>
      </w:pPr>
      <w:r>
        <w:t xml:space="preserve">Particles remain bound in stable oscillatory wells.</w:t>
      </w:r>
    </w:p>
    <w:p>
      <w:pPr>
        <w:numPr>
          <w:ilvl w:val="1"/>
          <w:numId w:val="1004"/>
        </w:numPr>
      </w:pPr>
      <w:r>
        <w:t xml:space="preserve">Observable in galactic core density profiles or Bose–Einstein condensate simulations.</w:t>
      </w:r>
    </w:p>
    <w:p>
      <w:pPr>
        <w:numPr>
          <w:ilvl w:val="0"/>
          <w:numId w:val="1002"/>
        </w:numPr>
      </w:pPr>
      <w:r>
        <w:t xml:space="preserve">Deviations from Newtonian Gravity</w:t>
      </w:r>
    </w:p>
    <w:p>
      <w:pPr>
        <w:numPr>
          <w:ilvl w:val="1"/>
          <w:numId w:val="1005"/>
        </w:numPr>
      </w:pPr>
      <w:r>
        <w:t xml:space="preserve">Effective force laws differ from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strong ψ-gradient regions.</w:t>
      </w:r>
    </w:p>
    <w:p>
      <w:pPr>
        <w:numPr>
          <w:ilvl w:val="1"/>
          <w:numId w:val="1005"/>
        </w:numPr>
      </w:pPr>
      <w:r>
        <w:t xml:space="preserve">Predicts orbit precessions, anomalous accelerations, and modified escape velocities.</w:t>
      </w:r>
    </w:p>
    <w:p>
      <w:pPr>
        <w:numPr>
          <w:ilvl w:val="1"/>
          <w:numId w:val="1005"/>
        </w:numPr>
      </w:pPr>
      <w:r>
        <w:t xml:space="preserve">Observable in satellite orbit anomalies or galaxy rotation curves.</w:t>
      </w:r>
    </w:p>
    <w:p>
      <w:pPr>
        <w:numPr>
          <w:ilvl w:val="0"/>
          <w:numId w:val="1000"/>
        </w:numPr>
      </w:pPr>
      <w:r>
        <w:t xml:space="preserve">Plain text: Effective force laws differ from 1/r^2 in strong ψ-gradient regions.</w:t>
      </w:r>
    </w:p>
    <w:p>
      <w:pPr>
        <w:numPr>
          <w:ilvl w:val="0"/>
          <w:numId w:val="1002"/>
        </w:numPr>
      </w:pPr>
      <w:r>
        <w:t xml:space="preserve">Entropic Fluctuations</w:t>
      </w:r>
    </w:p>
    <w:p>
      <w:pPr>
        <w:numPr>
          <w:ilvl w:val="1"/>
          <w:numId w:val="1006"/>
        </w:numPr>
      </w:pPr>
      <w:r>
        <w:t xml:space="preserve">ψ-thermodynamic flows lead to fluctuation–dissipation cycles.</w:t>
      </w:r>
    </w:p>
    <w:p>
      <w:pPr>
        <w:numPr>
          <w:ilvl w:val="1"/>
          <w:numId w:val="1006"/>
        </w:numPr>
      </w:pPr>
      <w:r>
        <w:t xml:space="preserve">Predicts oscillatory heating/cooling or noise-like accelerations.</w:t>
      </w:r>
    </w:p>
    <w:p>
      <w:pPr>
        <w:numPr>
          <w:ilvl w:val="1"/>
          <w:numId w:val="1006"/>
        </w:numPr>
      </w:pPr>
      <w:r>
        <w:t xml:space="preserve">Observable in plasma turbulence experiments or thermal noise spectra.</w:t>
      </w:r>
    </w:p>
    <w:p>
      <w:pPr>
        <w:numPr>
          <w:ilvl w:val="0"/>
          <w:numId w:val="1002"/>
        </w:numPr>
      </w:pPr>
      <w:r>
        <w:t xml:space="preserve">Mode Interactions</w:t>
      </w:r>
    </w:p>
    <w:p>
      <w:pPr>
        <w:numPr>
          <w:ilvl w:val="1"/>
          <w:numId w:val="1007"/>
        </w:numPr>
      </w:pPr>
      <w:r>
        <w:t xml:space="preserve">ψ interference yields clustering fringes.</w:t>
      </w:r>
    </w:p>
    <w:p>
      <w:pPr>
        <w:numPr>
          <w:ilvl w:val="1"/>
          <w:numId w:val="1007"/>
        </w:numPr>
      </w:pPr>
      <w:r>
        <w:t xml:space="preserve">Beat phenomena produce oscillatory envelopes in clustering.</w:t>
      </w:r>
    </w:p>
    <w:p>
      <w:pPr>
        <w:numPr>
          <w:ilvl w:val="1"/>
          <w:numId w:val="1007"/>
        </w:numPr>
      </w:pPr>
      <w:r>
        <w:t xml:space="preserve">Current² introduces frequency sidebands and resonance shifts.</w:t>
      </w:r>
    </w:p>
    <w:p>
      <w:pPr>
        <w:numPr>
          <w:ilvl w:val="1"/>
          <w:numId w:val="1007"/>
        </w:numPr>
      </w:pPr>
      <w:r>
        <w:t xml:space="preserve">Observable in wavepacket interference experiments and astrophysical oscillation modes.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Predictive Mapping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0"/>
        <w:gridCol w:w="2667"/>
        <w:gridCol w:w="32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ψ Feature</w:t>
            </w:r>
          </w:p>
        </w:tc>
        <w:tc>
          <w:tcPr/>
          <w:p>
            <w:pPr>
              <w:pStyle w:val="Compact"/>
            </w:pPr>
            <w:r>
              <w:t xml:space="preserve">Predicted Phenomenon</w:t>
            </w:r>
          </w:p>
        </w:tc>
        <w:tc>
          <w:tcPr/>
          <w:p>
            <w:pPr>
              <w:pStyle w:val="Compact"/>
            </w:pPr>
            <w:r>
              <w:t xml:space="preserve">Test/Analogue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ψ-wave propagation</w:t>
            </w:r>
          </w:p>
        </w:tc>
        <w:tc>
          <w:tcPr/>
          <w:p>
            <w:pPr>
              <w:pStyle w:val="Compact"/>
            </w:pPr>
            <w:r>
              <w:t xml:space="preserve">Oscillatory test-particle motion</w:t>
            </w:r>
          </w:p>
        </w:tc>
        <w:tc>
          <w:tcPr/>
          <w:p>
            <w:pPr>
              <w:pStyle w:val="Compact"/>
            </w:pPr>
            <w:r>
              <w:t xml:space="preserve">Cold-atom wave packets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Standing ψ-waves</w:t>
            </w:r>
          </w:p>
        </w:tc>
        <w:tc>
          <w:tcPr/>
          <w:p>
            <w:pPr>
              <w:pStyle w:val="Compact"/>
            </w:pPr>
            <w:r>
              <w:t xml:space="preserve">Stable clustering lattices</w:t>
            </w:r>
          </w:p>
        </w:tc>
        <w:tc>
          <w:tcPr/>
          <w:p>
            <w:pPr>
              <w:pStyle w:val="Compact"/>
            </w:pPr>
            <w:r>
              <w:t xml:space="preserve">Optical lattice analogues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Localized ψ wells</w:t>
            </w:r>
          </w:p>
        </w:tc>
        <w:tc>
          <w:tcPr/>
          <w:p>
            <w:pPr>
              <w:pStyle w:val="Compact"/>
            </w:pPr>
            <w:r>
              <w:t xml:space="preserve">Soliton-like gravitational traps</w:t>
            </w:r>
          </w:p>
        </w:tc>
        <w:tc>
          <w:tcPr/>
          <w:p>
            <w:pPr>
              <w:pStyle w:val="Compact"/>
            </w:pPr>
            <w:r>
              <w:t xml:space="preserve">BEC soliton stabilization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ψ-gradient deviation</w:t>
            </w:r>
          </w:p>
        </w:tc>
        <w:tc>
          <w:tcPr/>
          <w:p>
            <w:pPr>
              <w:pStyle w:val="Compact"/>
            </w:pPr>
            <w:r>
              <w:t xml:space="preserve">Non-Newtonian force laws</w:t>
            </w:r>
          </w:p>
        </w:tc>
        <w:tc>
          <w:tcPr/>
          <w:p>
            <w:pPr>
              <w:pStyle w:val="Compact"/>
            </w:pPr>
            <w:r>
              <w:t xml:space="preserve">Satellite orbit tracking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ψ-thermodynamic flows</w:t>
            </w:r>
          </w:p>
        </w:tc>
        <w:tc>
          <w:tcPr/>
          <w:p>
            <w:pPr>
              <w:pStyle w:val="Compact"/>
            </w:pPr>
            <w:r>
              <w:t xml:space="preserve">Fluctuation–dissipation cycles</w:t>
            </w:r>
          </w:p>
        </w:tc>
        <w:tc>
          <w:tcPr/>
          <w:p>
            <w:pPr>
              <w:pStyle w:val="Compact"/>
            </w:pPr>
            <w:r>
              <w:t xml:space="preserve">Plasma turbulence experiments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ψ-mode interference</w:t>
            </w:r>
          </w:p>
        </w:tc>
        <w:tc>
          <w:tcPr/>
          <w:p>
            <w:pPr>
              <w:pStyle w:val="Compact"/>
            </w:pPr>
            <w:r>
              <w:t xml:space="preserve">Clustering fringes</w:t>
            </w:r>
          </w:p>
        </w:tc>
        <w:tc>
          <w:tcPr/>
          <w:p>
            <w:pPr>
              <w:pStyle w:val="Compact"/>
            </w:pPr>
            <w:r>
              <w:t xml:space="preserve">Laboratory interference fringes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ψ-beat amplification</w:t>
            </w:r>
          </w:p>
        </w:tc>
        <w:tc>
          <w:tcPr/>
          <w:p>
            <w:pPr>
              <w:pStyle w:val="Compact"/>
            </w:pPr>
            <w:r>
              <w:t xml:space="preserve">Oscillatory particle focusing</w:t>
            </w:r>
          </w:p>
        </w:tc>
        <w:tc>
          <w:tcPr/>
          <w:p>
            <w:pPr>
              <w:pStyle w:val="Compact"/>
            </w:pPr>
            <w:r>
              <w:t xml:space="preserve">Resonant wave experiments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ψ-current² mixing</w:t>
            </w:r>
          </w:p>
        </w:tc>
        <w:tc>
          <w:tcPr/>
          <w:p>
            <w:pPr>
              <w:pStyle w:val="Compact"/>
            </w:pPr>
            <w:r>
              <w:t xml:space="preserve">Frequency-shifted dynamics</w:t>
            </w:r>
          </w:p>
        </w:tc>
        <w:tc>
          <w:tcPr/>
          <w:p>
            <w:pPr>
              <w:pStyle w:val="Compact"/>
            </w:pPr>
            <w:r>
              <w:t xml:space="preserve">Astrophysical oscillation modes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Computational Predictive Diagram</w:t>
      </w:r>
    </w:p>
    <w:p>
      <w:pPr>
        <w:pStyle w:val="SourceCode"/>
      </w:pPr>
      <w:r>
        <w:rPr>
          <w:rStyle w:val="CommentTok"/>
        </w:rPr>
        <w:t xml:space="preserve"># simulations/phase11_part5_predictive_map.py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ψ parameter regimes (schematic)</w:t>
      </w:r>
      <w:r>
        <w:br/>
      </w:r>
      <w:r>
        <w:rPr>
          <w:rStyle w:val="NormalTok"/>
        </w:rPr>
        <w:t xml:space="preserve">psi_gradient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predicted_effects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"Newtonian"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"Weak Deviations"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"ψ-wave modes"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"ψ wells"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"Nonlinear ψ"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Assign regions for clarity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plt.bar(predicted_effects, psi_gradient,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11 – Part 5: Predictive ψ-Gravitational Regimes"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 Gradient Strength (schematic scale)"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"Predicted Effect"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2025-09-06T14:42:03Z</dcterms:created>
  <dcterms:modified xsi:type="dcterms:W3CDTF">2025-09-06T14:42:03Z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