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Phase 13B – ψ Unification &amp; Field-Theoretic Embeddings</w:t>
      </w:r>
      <w:r>
        <w:br/>
      </w:r>
      <w:r>
        <w:t xml:space="preserve">Part 2: Renormalization Group Flows and Fixed Points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Goal</w:t>
      </w:r>
      <w:r>
        <w:br/>
      </w:r>
      <w:r>
        <w:t xml:space="preserve">I aim to analyze how ψ couplings evolve across energy scales using the Renormalization Group (RG) framework. This step determines the stability, universality, and possible fixed points of ψ-gravity when embedded into an Effective Field Theory (EFT). The desert analogy will be extended: RG flows represent shifting dune patterns as the desert floor ψ reshapes under different scale winds.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Effective Action from Part 1</w:t>
      </w:r>
      <w:r>
        <w:br/>
      </w:r>
      <w:r>
        <w:t xml:space="preserve">Recall the compact ψ-EFT action: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sSup>
            <m:e>
              <m:r>
                <m:t>d</m:t>
              </m:r>
            </m:e>
            <m:sup>
              <m:r>
                <m:t>4</m:t>
              </m:r>
            </m:sup>
          </m:sSup>
          <m:r>
            <m:t>x</m:t>
          </m:r>
          <m:r>
            <m:t> </m:t>
          </m:r>
          <m:rad>
            <m:radPr>
              <m:degHide m:val="on"/>
            </m:radPr>
            <m:deg/>
            <m:e>
              <m:r>
                <m:rPr>
                  <m:sty m:val="p"/>
                </m:rPr>
                <m:t>−</m:t>
              </m:r>
              <m:r>
                <m:t>g</m:t>
              </m:r>
            </m:e>
          </m:rad>
          <m:r>
            <m:t> </m:t>
          </m:r>
          <m:d>
            <m:dPr>
              <m:begChr m:val="["/>
              <m:sepChr m:val=""/>
              <m:endChr m:val="]"/>
              <m:grow/>
            </m:dPr>
            <m:e>
              <m:f>
                <m:fPr>
                  <m:type m:val="lin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rPr>
                  <m:sty m:val="p"/>
                </m:rPr>
                <m:t>(</m:t>
              </m:r>
              <m:sSub>
                <m:e>
                  <m:r>
                    <m:rPr>
                      <m:sty m:val="p"/>
                    </m:rPr>
                    <m:t>∂</m:t>
                  </m:r>
                </m:e>
                <m:sub>
                  <m:r>
                    <m:t>μ</m:t>
                  </m:r>
                </m:sub>
              </m:sSub>
              <m:r>
                <m:t>ψ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(</m:t>
              </m:r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μ</m:t>
                  </m:r>
                </m:sup>
              </m:sSup>
              <m:r>
                <m:t>ψ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−</m:t>
              </m:r>
              <m:r>
                <m:t>α</m:t>
              </m:r>
              <m:sSup>
                <m:e>
                  <m:r>
                    <m:t>ψ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β</m:t>
              </m:r>
              <m:sSup>
                <m:e>
                  <m:r>
                    <m:t>ψ</m:t>
                  </m:r>
                </m:e>
                <m:sup>
                  <m:r>
                    <m:t>4</m:t>
                  </m:r>
                </m:sup>
              </m:sSup>
              <m:r>
                <m:rPr>
                  <m:sty m:val="p"/>
                </m:rPr>
                <m:t>+</m:t>
              </m:r>
              <m:r>
                <m:t>λ</m:t>
              </m:r>
              <m:r>
                <m:t>ψ</m:t>
              </m:r>
              <m:r>
                <m:t> </m:t>
              </m:r>
              <m:sSup>
                <m:e>
                  <m:r>
                    <m:rPr>
                      <m:sty m:val="p"/>
                    </m:rPr>
                    <m:t>∇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rPr>
                      <m:nor/>
                      <m:sty m:val="p"/>
                    </m:rPr>
                    <m:t>space</m:t>
                  </m:r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rPr>
                          <m:nor/>
                          <m:sty m:val="p"/>
                        </m:rPr>
                        <m:t>current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g</m:t>
                  </m:r>
                </m:e>
                <m:sub>
                  <m:r>
                    <m:t>ψ</m:t>
                  </m:r>
                </m:sub>
              </m:sSub>
              <m:r>
                <m:t>ψ</m:t>
              </m:r>
              <m:r>
                <m:t> </m:t>
              </m:r>
              <m:acc>
                <m:accPr>
                  <m:chr m:val="‾"/>
                </m:accPr>
                <m:e>
                  <m:r>
                    <m:t>ϕ</m:t>
                  </m:r>
                </m:e>
              </m:acc>
              <m:r>
                <m:t>ϕ</m:t>
              </m:r>
              <m:r>
                <m:rPr>
                  <m:sty m:val="p"/>
                </m:rPr>
                <m:t>−</m:t>
              </m:r>
              <m:f>
                <m:fPr>
                  <m:type m:val="lin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</m:den>
              </m:f>
              <m:sSub>
                <m:e>
                  <m:r>
                    <m:t>F</m:t>
                  </m:r>
                </m:e>
                <m:sub>
                  <m:r>
                    <m:t>μ</m:t>
                  </m:r>
                  <m:r>
                    <m:t>ν</m:t>
                  </m:r>
                </m:sub>
              </m:sSub>
              <m:sSup>
                <m:e>
                  <m:r>
                    <m:t>F</m:t>
                  </m:r>
                </m:e>
                <m:sup>
                  <m:r>
                    <m:t>μ</m:t>
                  </m:r>
                  <m:r>
                    <m:t>ν</m:t>
                  </m:r>
                </m:sup>
              </m:sSup>
              <m:r>
                <m:rPr>
                  <m:sty m:val="p"/>
                </m:rPr>
                <m:t>−</m:t>
              </m:r>
              <m:f>
                <m:fPr>
                  <m:type m:val="lin"/>
                </m:fPr>
                <m:num>
                  <m:r>
                    <m:t>κ</m:t>
                  </m:r>
                </m:num>
                <m:den>
                  <m:r>
                    <m:t>4</m:t>
                  </m:r>
                </m:den>
              </m:f>
              <m:r>
                <m:t>ψ</m:t>
              </m:r>
              <m:sSub>
                <m:e>
                  <m:r>
                    <m:t>F</m:t>
                  </m:r>
                </m:e>
                <m:sub>
                  <m:r>
                    <m:t>μ</m:t>
                  </m:r>
                  <m:r>
                    <m:t>ν</m:t>
                  </m:r>
                </m:sub>
              </m:sSub>
              <m:sSup>
                <m:e>
                  <m:r>
                    <m:t>F</m:t>
                  </m:r>
                </m:e>
                <m:sup>
                  <m:r>
                    <m:t>μ</m:t>
                  </m:r>
                  <m:r>
                    <m:t>ν</m:t>
                  </m:r>
                </m:sup>
              </m:sSup>
            </m:e>
          </m:d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S = ∫ d⁴x √(-g) [ 1/2(∂μψ)(∂^μψ) − αψ² − βψ⁴ + λψ∇²(space+current²) + gψψφ̄φ − 1/4 FμνF^μν − (κ/4)ψFμνF^μν 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Renormalization Group (RG) Idea</w:t>
      </w:r>
      <w:r>
        <w:br/>
      </w:r>
      <w:r>
        <w:t xml:space="preserve">The couplings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  <m:r>
          <m:rPr>
            <m:sty m:val="p"/>
          </m:rPr>
          <m:t>,</m:t>
        </m:r>
        <m:sSub>
          <m:e>
            <m:r>
              <m:t>g</m:t>
            </m:r>
          </m:e>
          <m:sub>
            <m:r>
              <m:t>ψ</m:t>
            </m:r>
          </m:sub>
        </m:sSub>
        <m:r>
          <m:rPr>
            <m:sty m:val="p"/>
          </m:rPr>
          <m:t>,</m:t>
        </m:r>
        <m:r>
          <m:t>κ</m:t>
        </m:r>
        <m:r>
          <m:rPr>
            <m:sty m:val="p"/>
          </m:rPr>
          <m:t>,</m:t>
        </m:r>
        <m:r>
          <m:t>λ</m:t>
        </m:r>
      </m:oMath>
      <w:r>
        <w:t xml:space="preserve"> </w:t>
      </w:r>
      <w:r>
        <w:t xml:space="preserve">vary with scale</w:t>
      </w:r>
      <w:r>
        <w:t xml:space="preserve"> </w:t>
      </w:r>
      <m:oMath>
        <m:r>
          <m:t>μ</m:t>
        </m:r>
      </m:oMath>
      <w:r>
        <w:t xml:space="preserve">. Define β-functions: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(</m:t>
          </m:r>
          <m:sSub>
            <m:e>
              <m:r>
                <m:t>g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≡</m:t>
          </m:r>
          <m:r>
            <m:t>μ</m:t>
          </m:r>
          <m:r>
            <m:t> </m:t>
          </m:r>
          <m:f>
            <m:fPr>
              <m:type m:val="bar"/>
            </m:fPr>
            <m:num>
              <m:r>
                <m:t>d</m:t>
              </m:r>
              <m:sSub>
                <m:e>
                  <m:r>
                    <m:t>g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d</m:t>
              </m:r>
              <m:r>
                <m:t>μ</m:t>
              </m:r>
            </m:den>
          </m:f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βᵢ(gᵢ) = μ d(gᵢ)/dμ</w:t>
      </w:r>
    </w:p>
    <w:p>
      <w:pPr>
        <w:pStyle w:val="BodyText"/>
      </w:pPr>
      <w:r>
        <w:t xml:space="preserve">Fixed points occur where</w:t>
      </w:r>
      <w:r>
        <w:t xml:space="preserve"> </w:t>
      </w:r>
      <m:oMath>
        <m:sSub>
          <m:e>
            <m:r>
              <m:t>β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ψ Self-Couplings</w:t>
      </w:r>
      <w:r>
        <w:br/>
      </w:r>
      <w:r>
        <w:t xml:space="preserve">For the ψ potential</w:t>
      </w:r>
      <w:r>
        <w:t xml:space="preserve"> </w:t>
      </w:r>
      <m:oMath>
        <m:r>
          <m:t>V</m:t>
        </m:r>
        <m:r>
          <m:rPr>
            <m:sty m:val="p"/>
          </m:rPr>
          <m:t>(</m:t>
        </m:r>
        <m:r>
          <m:t>ψ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α</m:t>
        </m:r>
        <m:sSup>
          <m:e>
            <m:r>
              <m:t>ψ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β</m:t>
        </m:r>
        <m:sSup>
          <m:e>
            <m:r>
              <m:t>ψ</m:t>
            </m:r>
          </m:e>
          <m:sup>
            <m:r>
              <m:t>4</m:t>
            </m:r>
          </m:sup>
        </m:sSup>
      </m:oMath>
      <w:r>
        <w:t xml:space="preserve">:</w:t>
      </w:r>
    </w:p>
    <w:p>
      <w:pPr>
        <w:pStyle w:val="BodyText"/>
      </w:pPr>
      <w:r>
        <w:t xml:space="preserve">Mass parameter flow (</w:t>
      </w:r>
      <m:oMath>
        <m:r>
          <m:t>α</m:t>
        </m:r>
      </m:oMath>
      <w:r>
        <w:t xml:space="preserve">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α</m:t>
              </m:r>
            </m:sub>
          </m:sSub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t>α</m:t>
          </m:r>
          <m:r>
            <m:rPr>
              <m:sty m:val="p"/>
            </m:rPr>
            <m:t>+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t>β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βα = c1 α + c2 β</w:t>
      </w:r>
    </w:p>
    <w:p>
      <w:pPr>
        <w:pStyle w:val="BodyText"/>
      </w:pPr>
      <w:r>
        <w:t xml:space="preserve">Quartic coupling flow (</w:t>
      </w:r>
      <m:oMath>
        <m:r>
          <m:t>β</m:t>
        </m:r>
      </m:oMath>
      <w:r>
        <w:t xml:space="preserve">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β</m:t>
              </m:r>
            </m:sub>
          </m:sSub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3</m:t>
              </m:r>
            </m:sub>
          </m:sSub>
          <m:sSup>
            <m:e>
              <m:r>
                <m:t>β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b>
            <m:e>
              <m:r>
                <m:t>c</m:t>
              </m:r>
            </m:e>
            <m:sub>
              <m:r>
                <m:t>4</m:t>
              </m:r>
            </m:sub>
          </m:sSub>
          <m:sSubSup>
            <m:e>
              <m:r>
                <m:t>g</m:t>
              </m:r>
            </m:e>
            <m:sub>
              <m:r>
                <m:t>ψ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−</m:t>
          </m:r>
          <m:sSub>
            <m:e>
              <m:r>
                <m:t>c</m:t>
              </m:r>
            </m:e>
            <m:sub>
              <m:r>
                <m:t>5</m:t>
              </m:r>
            </m:sub>
          </m:sSub>
          <m:sSup>
            <m:e>
              <m:r>
                <m:t>κ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ββ = c3 β² + c4 gψ² − c5 κ²</w:t>
      </w:r>
    </w:p>
    <w:p>
      <w:pPr>
        <w:pStyle w:val="BodyText"/>
      </w:pPr>
      <w:r>
        <w:t xml:space="preserve">Constants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arise from loop integrals in EFT (determined by AI symbolic integration).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ψ–Matter Yukawa Coupling</w:t>
      </w:r>
      <w:r>
        <w:br/>
      </w:r>
      <w:r>
        <w:t xml:space="preserve">Yukawa-like interaction:</w:t>
      </w:r>
      <w:r>
        <w:t xml:space="preserve"> </w:t>
      </w:r>
      <m:oMath>
        <m:sSub>
          <m:e>
            <m:r>
              <m:t>g</m:t>
            </m:r>
          </m:e>
          <m:sub>
            <m:r>
              <m:t>ψ</m:t>
            </m:r>
          </m:sub>
        </m:sSub>
        <m:r>
          <m:t> </m:t>
        </m:r>
        <m:r>
          <m:t>ψ</m:t>
        </m:r>
        <m:r>
          <m:t> </m:t>
        </m:r>
        <m:acc>
          <m:accPr>
            <m:chr m:val="‾"/>
          </m:accPr>
          <m:e>
            <m:r>
              <m:t>ϕ</m:t>
            </m:r>
          </m:e>
        </m:acc>
        <m:r>
          <m:t>ϕ</m:t>
        </m:r>
      </m:oMath>
      <w:r>
        <w:t xml:space="preserve">.</w:t>
      </w:r>
      <w:r>
        <w:br/>
      </w:r>
      <w:r>
        <w:t xml:space="preserve">The flow is: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sSub>
                <m:e>
                  <m:r>
                    <m:t>g</m:t>
                  </m:r>
                </m:e>
                <m:sub>
                  <m:r>
                    <m:t>ψ</m:t>
                  </m:r>
                </m:sub>
              </m:sSub>
            </m:sub>
          </m:sSub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bSup>
            <m:e>
              <m:r>
                <m:t>g</m:t>
              </m:r>
            </m:e>
            <m:sub>
              <m:r>
                <m:t>ψ</m:t>
              </m:r>
            </m:sub>
            <m:sup>
              <m:r>
                <m:t>3</m:t>
              </m:r>
            </m:sup>
          </m:sSubSup>
          <m:r>
            <m:rPr>
              <m:sty m:val="p"/>
            </m:rPr>
            <m:t>−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sSub>
            <m:e>
              <m:r>
                <m:t>g</m:t>
              </m:r>
            </m:e>
            <m:sub>
              <m:r>
                <m:t>ψ</m:t>
              </m:r>
            </m:sub>
          </m:sSub>
          <m:r>
            <m:t>β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βgψ = a1 gψ³ − a2 gψ β</w:t>
      </w:r>
    </w:p>
    <w:p>
      <w:pPr>
        <w:pStyle w:val="BodyText"/>
      </w:pPr>
      <w:r>
        <w:t xml:space="preserve">This indicates ψ–matter strength grows or diminishes depending on ψ quartic self-coupling.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ψ–Gauge Coupling</w:t>
      </w:r>
      <w:r>
        <w:br/>
      </w:r>
      <w:r>
        <w:t xml:space="preserve">For coupling κ: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κ</m:t>
              </m:r>
            </m:sub>
          </m:sSub>
          <m:r>
            <m:rPr>
              <m:sty m:val="p"/>
            </m:rPr>
            <m:t>=</m:t>
          </m:r>
          <m:sSub>
            <m:e>
              <m:r>
                <m:t>b</m:t>
              </m:r>
            </m:e>
            <m:sub>
              <m:r>
                <m:t>1</m:t>
              </m:r>
            </m:sub>
          </m:sSub>
          <m:r>
            <m:t>κ</m:t>
          </m:r>
          <m:r>
            <m:t> </m:t>
          </m:r>
          <m:sSup>
            <m:e>
              <m:r>
                <m:t>g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sSub>
            <m:e>
              <m:r>
                <m:t>b</m:t>
              </m:r>
            </m:e>
            <m:sub>
              <m:r>
                <m:t>2</m:t>
              </m:r>
            </m:sub>
          </m:sSub>
          <m:sSup>
            <m:e>
              <m:r>
                <m:t>κ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βκ = b1 κ g² − b2 κ²</w:t>
      </w:r>
    </w:p>
    <w:p>
      <w:pPr>
        <w:pStyle w:val="BodyText"/>
      </w:pPr>
      <w:r>
        <w:t xml:space="preserve">Here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is the background gauge coupling. ψ thus reshapes effective gauge strengths depending on κ flow.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ψ–Curvature Coupling</w:t>
      </w:r>
      <w:r>
        <w:br/>
      </w:r>
      <w:r>
        <w:t xml:space="preserve">The Laplacian coupling λ controls desert shaping: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λ</m:t>
              </m:r>
            </m:sub>
          </m:sSub>
          <m:r>
            <m:rPr>
              <m:sty m:val="p"/>
            </m:rPr>
            <m:t>=</m:t>
          </m:r>
          <m:sSub>
            <m:e>
              <m:r>
                <m:t>d</m:t>
              </m:r>
            </m:e>
            <m:sub>
              <m:r>
                <m:t>1</m:t>
              </m:r>
            </m:sub>
          </m:sSub>
          <m:r>
            <m:t>λ</m:t>
          </m:r>
          <m:r>
            <m:rPr>
              <m:sty m:val="p"/>
            </m:rPr>
            <m:t>+</m:t>
          </m:r>
          <m:sSub>
            <m:e>
              <m:r>
                <m:t>d</m:t>
              </m:r>
            </m:e>
            <m:sub>
              <m:r>
                <m:t>2</m:t>
              </m:r>
            </m:sub>
          </m:sSub>
          <m:r>
            <m:t>κ</m:t>
          </m:r>
          <m:r>
            <m:t>λ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βλ = d1 λ + d2 κ λ</w:t>
      </w:r>
    </w:p>
    <w:p>
      <w:pPr>
        <w:pStyle w:val="BodyText"/>
      </w:pPr>
      <w:r>
        <w:t xml:space="preserve">This indicates curvature and gauge backreaction influence ψ’s effective shaping.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Fixed Point Structures</w:t>
      </w:r>
      <w:r>
        <w:br/>
      </w:r>
      <w:r>
        <w:t xml:space="preserve">Solve for couplings where all β = 0:</w:t>
      </w:r>
    </w:p>
    <w:p>
      <w:pPr>
        <w:numPr>
          <w:ilvl w:val="0"/>
          <w:numId w:val="1001"/>
        </w:numPr>
      </w:pPr>
      <w:r>
        <w:t xml:space="preserve">Gaussian fixed point: all couplings → 0.</w:t>
      </w:r>
    </w:p>
    <w:p>
      <w:pPr>
        <w:pStyle w:val="Compact"/>
        <w:numPr>
          <w:ilvl w:val="1"/>
          <w:numId w:val="1002"/>
        </w:numPr>
      </w:pPr>
      <w:r>
        <w:t xml:space="preserve">ψ decouples, reducing to free scalar field.</w:t>
      </w:r>
    </w:p>
    <w:p>
      <w:pPr>
        <w:numPr>
          <w:ilvl w:val="0"/>
          <w:numId w:val="1001"/>
        </w:numPr>
      </w:pPr>
      <w:r>
        <w:t xml:space="preserve">Interacting fixed point: balance between ψ quartic, Yukawa, and gauge couplings.</w:t>
      </w:r>
    </w:p>
    <w:p>
      <w:pPr>
        <w:pStyle w:val="Compact"/>
        <w:numPr>
          <w:ilvl w:val="1"/>
          <w:numId w:val="1003"/>
        </w:numPr>
      </w:pPr>
      <w:r>
        <w:t xml:space="preserve">ψ mediates nontrivial unification regime.</w:t>
      </w:r>
    </w:p>
    <w:p>
      <w:pPr>
        <w:numPr>
          <w:ilvl w:val="0"/>
          <w:numId w:val="1001"/>
        </w:numPr>
      </w:pPr>
      <w:r>
        <w:t xml:space="preserve">Infrared desert fixed point:</w:t>
      </w:r>
    </w:p>
    <w:p>
      <w:pPr>
        <w:numPr>
          <w:ilvl w:val="1"/>
          <w:numId w:val="1004"/>
        </w:numPr>
      </w:pPr>
      <m:oMath>
        <m:r>
          <m:t>λ</m:t>
        </m:r>
        <m:r>
          <m:rPr>
            <m:sty m:val="p"/>
          </m:rPr>
          <m:t>→</m:t>
        </m:r>
        <m:r>
          <m:rPr>
            <m:nor/>
            <m:sty m:val="p"/>
          </m:rPr>
          <m:t>constant</m:t>
        </m:r>
        <m:r>
          <m:rPr>
            <m:sty m:val="p"/>
          </m:rPr>
          <m:t>,</m:t>
        </m:r>
        <m:r>
          <m:t> </m:t>
        </m:r>
        <m:r>
          <m:t>α</m:t>
        </m:r>
        <m:r>
          <m:rPr>
            <m:sty m:val="p"/>
          </m:rPr>
          <m:t>→</m:t>
        </m:r>
        <m:r>
          <m:t>0</m:t>
        </m:r>
        <m:r>
          <m:rPr>
            <m:sty m:val="p"/>
          </m:rPr>
          <m:t>,</m:t>
        </m:r>
        <m:r>
          <m:t> </m:t>
        </m:r>
        <m:r>
          <m:t>β</m:t>
        </m:r>
      </m:oMath>
      <w:r>
        <w:t xml:space="preserve"> </w:t>
      </w:r>
      <w:r>
        <w:t xml:space="preserve">small but positive.</w:t>
      </w:r>
    </w:p>
    <w:p>
      <w:pPr>
        <w:numPr>
          <w:ilvl w:val="1"/>
          <w:numId w:val="1004"/>
        </w:numPr>
      </w:pPr>
      <w:r>
        <w:t xml:space="preserve">ψ provides stable dune structure at large scales.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Desert Analogy of RG Flows</w:t>
      </w:r>
    </w:p>
    <w:p>
      <w:pPr>
        <w:numPr>
          <w:ilvl w:val="0"/>
          <w:numId w:val="1005"/>
        </w:numPr>
      </w:pPr>
      <w:r>
        <w:t xml:space="preserve">RG scale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= wind intensity shaping dunes.</w:t>
      </w:r>
    </w:p>
    <w:p>
      <w:pPr>
        <w:numPr>
          <w:ilvl w:val="0"/>
          <w:numId w:val="1005"/>
        </w:numPr>
      </w:pPr>
      <w:r>
        <w:t xml:space="preserve">Couplings = dune heights shifting as ψ resettles.</w:t>
      </w:r>
    </w:p>
    <w:p>
      <w:pPr>
        <w:numPr>
          <w:ilvl w:val="0"/>
          <w:numId w:val="1005"/>
        </w:numPr>
      </w:pPr>
      <w:r>
        <w:t xml:space="preserve">Fixed points = equilibrium dune formations where reshaping halts.</w:t>
      </w:r>
    </w:p>
    <w:p>
      <w:pPr>
        <w:pStyle w:val="FirstParagraph"/>
      </w:pPr>
      <w:r>
        <w:t xml:space="preserve">At high energy (UV), dunes shift chaotically (unstable ψ couplings).</w:t>
      </w:r>
      <w:r>
        <w:br/>
      </w:r>
      <w:r>
        <w:t xml:space="preserve">At low energy (IR), dunes stabilize (ψ fixed points).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Python Symbolic RG Flow Prototype</w:t>
      </w:r>
    </w:p>
    <w:p>
      <w:pPr>
        <w:pStyle w:val="SourceCode"/>
      </w:pPr>
      <w:r>
        <w:rPr>
          <w:rStyle w:val="CommentTok"/>
        </w:rPr>
        <w:t xml:space="preserve"># simulations/phase13B_part2_rg_flows.py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sympy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sp</w:t>
      </w:r>
      <w:r>
        <w:br/>
      </w:r>
      <w:r>
        <w:br/>
      </w:r>
      <w:r>
        <w:rPr>
          <w:rStyle w:val="CommentTok"/>
        </w:rPr>
        <w:t xml:space="preserve"># Define couplings and scale</w:t>
      </w:r>
      <w:r>
        <w:br/>
      </w:r>
      <w:r>
        <w:rPr>
          <w:rStyle w:val="NormalTok"/>
        </w:rPr>
        <w:t xml:space="preserve">alpha, beta, gpsi, kappa, lam, 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sp.symbols(</w:t>
      </w:r>
      <w:r>
        <w:rPr>
          <w:rStyle w:val="StringTok"/>
        </w:rPr>
        <w:t xml:space="preserve">'alpha beta gpsi kappa lam mu'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c1, c2, c3, c4, c5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sp.symbols(</w:t>
      </w:r>
      <w:r>
        <w:rPr>
          <w:rStyle w:val="StringTok"/>
        </w:rPr>
        <w:t xml:space="preserve">'c1 c2 c3 c4 c5'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a1, 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sp.symbols(</w:t>
      </w:r>
      <w:r>
        <w:rPr>
          <w:rStyle w:val="StringTok"/>
        </w:rPr>
        <w:t xml:space="preserve">'a1 a2'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b1, b2,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sp.symbols(</w:t>
      </w:r>
      <w:r>
        <w:rPr>
          <w:rStyle w:val="StringTok"/>
        </w:rPr>
        <w:t xml:space="preserve">'b1 b2 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d1, d2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sp.symbols(</w:t>
      </w:r>
      <w:r>
        <w:rPr>
          <w:rStyle w:val="StringTok"/>
        </w:rPr>
        <w:t xml:space="preserve">'d1 d2'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Beta functions (RG flows)</w:t>
      </w:r>
      <w:r>
        <w:br/>
      </w:r>
      <w:r>
        <w:rPr>
          <w:rStyle w:val="NormalTok"/>
        </w:rPr>
        <w:t xml:space="preserve">beta_alpha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alpha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beta</w:t>
      </w:r>
      <w:r>
        <w:br/>
      </w:r>
      <w:r>
        <w:rPr>
          <w:rStyle w:val="NormalTok"/>
        </w:rPr>
        <w:t xml:space="preserve">beta_beta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gpsi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c5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kappa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beta_gpsi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gpsi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gpsi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beta</w:t>
      </w:r>
      <w:r>
        <w:br/>
      </w:r>
      <w:r>
        <w:rPr>
          <w:rStyle w:val="NormalTok"/>
        </w:rPr>
        <w:t xml:space="preserve">beta_kappa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kappa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kappa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beta_lam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lam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kappa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lam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"β-functions:"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"βα ="</w:t>
      </w:r>
      <w:r>
        <w:rPr>
          <w:rStyle w:val="NormalTok"/>
        </w:rPr>
        <w:t xml:space="preserve">, beta_alpha)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"ββ ="</w:t>
      </w:r>
      <w:r>
        <w:rPr>
          <w:rStyle w:val="NormalTok"/>
        </w:rPr>
        <w:t xml:space="preserve">, beta_beta)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"βgψ ="</w:t>
      </w:r>
      <w:r>
        <w:rPr>
          <w:rStyle w:val="NormalTok"/>
        </w:rPr>
        <w:t xml:space="preserve">, beta_gpsi)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"βκ ="</w:t>
      </w:r>
      <w:r>
        <w:rPr>
          <w:rStyle w:val="NormalTok"/>
        </w:rPr>
        <w:t xml:space="preserve">, beta_kappa)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"βλ ="</w:t>
      </w:r>
      <w:r>
        <w:rPr>
          <w:rStyle w:val="NormalTok"/>
        </w:rPr>
        <w:t xml:space="preserve">, beta_lam)</w:t>
      </w:r>
      <w:r>
        <w:br/>
      </w:r>
      <w:r>
        <w:br/>
      </w:r>
      <w:r>
        <w:rPr>
          <w:rStyle w:val="CommentTok"/>
        </w:rPr>
        <w:t xml:space="preserve"># Solve fixed points (symbolic)</w:t>
      </w:r>
      <w:r>
        <w:br/>
      </w:r>
      <w:r>
        <w:rPr>
          <w:rStyle w:val="NormalTok"/>
        </w:rPr>
        <w:t xml:space="preserve">fixed_points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sp.solve([</w:t>
      </w:r>
      <w:r>
        <w:br/>
      </w:r>
      <w:r>
        <w:rPr>
          <w:rStyle w:val="NormalTok"/>
        </w:rPr>
        <w:t xml:space="preserve">    sp.Eq(beta_alpha,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sp.Eq(beta_beta,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sp.Eq(beta_gpsi,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sp.Eq(beta_kappa,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sp.Eq(beta_lam,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], (alpha, beta, gpsi, kappa, lam), </w:t>
      </w:r>
      <w:r>
        <w:rPr>
          <w:rStyle w:val="BuiltInTok"/>
        </w:rPr>
        <w:t xml:space="preserve">dict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Fixed points:"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fixed_points: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(fp)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2025-09-07T12:36:24Z</dcterms:created>
  <dcterms:modified xsi:type="dcterms:W3CDTF">2025-09-07T12:36:24Z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