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13B – ψ Unification &amp; Field-Theoretic Embeddings</w:t>
      </w:r>
      <w:r>
        <w:br/>
      </w:r>
      <w:r>
        <w:t xml:space="preserve">Part 3: ψ Unification with Gravity and Dark Fields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now extend ψ-gravity beyond EFT embedding and RG flow analysis into explicit unification with gravitational and dark-sector fields. ψ will act not merely as a scalar mediator but as a structural field influencing spacetime geometry and coupling to hypothetical dark components. The desert analogy is upgraded: ψ is not only the desert floor but also connects visible dunes (ordinary matter/gauge) and hidden subterranean layers (dark fields).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and Gravity Coupling</w:t>
      </w:r>
      <w:r>
        <w:br/>
      </w:r>
      <w:r>
        <w:t xml:space="preserve">Recall the core relation: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Gravity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t> 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nor/>
                  <m:sty m:val="p"/>
                </m:rPr>
                <m:t>current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Gravity(x) = (∇²[space(x) + current(x)²]) × ψ(x)</w:t>
      </w:r>
    </w:p>
    <w:p>
      <w:pPr>
        <w:pStyle w:val="BodyText"/>
      </w:pPr>
      <w:r>
        <w:t xml:space="preserve">In a covariant EFT, ψ couples to curvature scalars: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ψ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ξ</m:t>
              </m:r>
            </m:num>
            <m:den>
              <m:r>
                <m:t>2</m:t>
              </m:r>
            </m:den>
          </m:f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t>R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LψR = (ξ/2) ψ² R</w:t>
      </w:r>
    </w:p>
    <w:p>
      <w:pPr>
        <w:pStyle w:val="BodyText"/>
      </w:pPr>
      <w:r>
        <w:t xml:space="preserve">This term allows ψ to directly modify gravitational strength through Ricci scalar R. It resembles scalar–tensor theories, but here ψ carries the desert substrate interpretation.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and Dark Matter Coupling</w:t>
      </w:r>
      <w:r>
        <w:br/>
      </w:r>
      <w:r>
        <w:t xml:space="preserve">Introduce dark matter field χ (fermionic or scalar). A minimal portal: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ψ</m:t>
              </m:r>
              <m:r>
                <m:t>χ</m:t>
              </m:r>
            </m:sub>
          </m:sSub>
          <m:r>
            <m:rPr>
              <m:sty m:val="p"/>
            </m:rPr>
            <m:t>=</m:t>
          </m:r>
          <m:sSub>
            <m:e>
              <m:r>
                <m:t>g</m:t>
              </m:r>
            </m:e>
            <m:sub>
              <m:r>
                <m:t>χ</m:t>
              </m:r>
            </m:sub>
          </m:sSub>
          <m:r>
            <m:t> </m:t>
          </m:r>
          <m:r>
            <m:t>ψ</m:t>
          </m:r>
          <m:r>
            <m:t> </m:t>
          </m:r>
          <m:acc>
            <m:accPr>
              <m:chr m:val="‾"/>
            </m:accPr>
            <m:e>
              <m:r>
                <m:t>χ</m:t>
              </m:r>
            </m:e>
          </m:acc>
          <m:r>
            <m:t>χ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Lψχ = gχ ψ χ̄χ</w:t>
      </w:r>
    </w:p>
    <w:p>
      <w:pPr>
        <w:pStyle w:val="BodyText"/>
      </w:pPr>
      <w:r>
        <w:t xml:space="preserve">ψ thus becomes a bridge between visible matter φ and hidden dark matter χ.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and Dark Energy Coupling</w:t>
      </w:r>
      <w:r>
        <w:br/>
      </w:r>
      <w:r>
        <w:t xml:space="preserve">Dark energy can be modeled as a slowly varying scalar field φ. ψ may couple multiplicatively: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ψ</m:t>
              </m:r>
              <m:r>
                <m:t>ϕ</m:t>
              </m:r>
            </m:sub>
          </m:sSub>
          <m:r>
            <m:rPr>
              <m:sty m:val="p"/>
            </m:rPr>
            <m:t>=</m:t>
          </m:r>
          <m:r>
            <m:t>η</m:t>
          </m:r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Lψφ = η ψ² V(φ)</w:t>
      </w:r>
    </w:p>
    <w:p>
      <w:pPr>
        <w:pStyle w:val="BodyText"/>
      </w:pPr>
      <w:r>
        <w:t xml:space="preserve">This makes ψ a dressing factor that modulates the vacuum energy contribution.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Unified Action</w:t>
      </w:r>
      <w:r>
        <w:br/>
      </w:r>
      <w:r>
        <w:t xml:space="preserve">The combined action including ψ, curvature, matter, gauge, and dark fields: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μ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μ</m:t>
                  </m:r>
                </m:sup>
              </m:sSup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λ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space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nor/>
                      <m:sty m:val="p"/>
                    </m:rPr>
                    <m:t>current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r>
                    <m:t>ξ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t>R</m:t>
              </m:r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ψ</m:t>
                  </m:r>
                </m:sub>
              </m:sSub>
              <m:r>
                <m:t>ψ</m:t>
              </m:r>
              <m:acc>
                <m:accPr>
                  <m:chr m:val="‾"/>
                </m:accPr>
                <m:e>
                  <m:r>
                    <m:t>ϕ</m:t>
                  </m:r>
                </m:e>
              </m:acc>
              <m:r>
                <m:t>ϕ</m:t>
              </m:r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χ</m:t>
                  </m:r>
                </m:sub>
              </m:sSub>
              <m:r>
                <m:t>ψ</m:t>
              </m:r>
              <m:acc>
                <m:accPr>
                  <m:chr m:val="‾"/>
                </m:accPr>
                <m:e>
                  <m:r>
                    <m:t>χ</m:t>
                  </m:r>
                </m:e>
              </m:acc>
              <m:r>
                <m:t>χ</m:t>
              </m:r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κ</m:t>
                  </m:r>
                </m:num>
                <m:den>
                  <m:r>
                    <m:t>4</m:t>
                  </m:r>
                </m:den>
              </m:f>
              <m:r>
                <m:t>ψ</m:t>
              </m:r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+</m:t>
              </m:r>
              <m:r>
                <m:t>η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  <m:r>
                <m:rPr>
                  <m:sty m:val="p"/>
                </m:rPr>
                <m:t>(</m:t>
              </m:r>
              <m:r>
                <m:t>ϕ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 = ∫ d⁴x √(-g) [ 1/2(∂μψ)(∂^μψ) − V(ψ) + λψ∇²(space+current²) + (ξ/2)ψ²R + gψψφ̄φ + gχψχ̄χ − 1/4FμνF^μν − (κ/4)ψFμνF^μν + ηψ²V(φ)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Symmetry Principles</w:t>
      </w:r>
    </w:p>
    <w:p>
      <w:pPr>
        <w:numPr>
          <w:ilvl w:val="0"/>
          <w:numId w:val="1001"/>
        </w:numPr>
      </w:pPr>
      <w:r>
        <w:t xml:space="preserve">ψ-shift symmetry: approximate invariance under ψ → ψ + c, broken softly by potential.</w:t>
      </w:r>
    </w:p>
    <w:p>
      <w:pPr>
        <w:numPr>
          <w:ilvl w:val="0"/>
          <w:numId w:val="1001"/>
        </w:numPr>
      </w:pPr>
      <w:r>
        <w:t xml:space="preserve">Scale covariance: ψ²R coupling introduces conformal-like scaling.</w:t>
      </w:r>
    </w:p>
    <w:p>
      <w:pPr>
        <w:numPr>
          <w:ilvl w:val="0"/>
          <w:numId w:val="1001"/>
        </w:numPr>
      </w:pPr>
      <w:r>
        <w:t xml:space="preserve">Dark–visible duality: ψ mediates interactions equally between visible φ and dark χ sectors.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Desert Analogy Extension</w:t>
      </w:r>
    </w:p>
    <w:p>
      <w:pPr>
        <w:numPr>
          <w:ilvl w:val="0"/>
          <w:numId w:val="1002"/>
        </w:numPr>
      </w:pPr>
      <w:r>
        <w:t xml:space="preserve">ψ = desert floor, continuous and foundational.</w:t>
      </w:r>
    </w:p>
    <w:p>
      <w:pPr>
        <w:numPr>
          <w:ilvl w:val="0"/>
          <w:numId w:val="1002"/>
        </w:numPr>
      </w:pPr>
      <w:r>
        <w:t xml:space="preserve">Visible matter/gauge = dunes on surface.</w:t>
      </w:r>
    </w:p>
    <w:p>
      <w:pPr>
        <w:numPr>
          <w:ilvl w:val="0"/>
          <w:numId w:val="1002"/>
        </w:numPr>
      </w:pPr>
      <w:r>
        <w:t xml:space="preserve">Dark matter = buried stones shifting dunes indirectly.</w:t>
      </w:r>
    </w:p>
    <w:p>
      <w:pPr>
        <w:numPr>
          <w:ilvl w:val="0"/>
          <w:numId w:val="1002"/>
        </w:numPr>
      </w:pPr>
      <w:r>
        <w:t xml:space="preserve">Dark energy = background tilt of the desert, modulated by ψ.</w:t>
      </w:r>
    </w:p>
    <w:p>
      <w:pPr>
        <w:numPr>
          <w:ilvl w:val="0"/>
          <w:numId w:val="1002"/>
        </w:numPr>
      </w:pPr>
      <w:r>
        <w:t xml:space="preserve">Gravity = pressure patterns across the floor.</w:t>
      </w:r>
    </w:p>
    <w:p>
      <w:pPr>
        <w:pStyle w:val="FirstParagraph"/>
      </w:pPr>
      <w:r>
        <w:t xml:space="preserve">ψ is therefore the shared medium, ensuring all visible and hidden structures sit on the same substrate.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Unified Coupling Matrix</w:t>
      </w:r>
      <w:r>
        <w:br/>
      </w:r>
      <w:r>
        <w:t xml:space="preserve">Define a vector of sectors: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nor/>
                        <m:sty m:val="p"/>
                      </m:rPr>
                      <m:t>Gravity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Gauge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Matter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Dark Matter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m:t>Dark Energy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ψ coupling structure: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ξ</m:t>
                    </m:r>
                    <m:sSup>
                      <m:e>
                        <m:r>
                          <m:t>ψ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t>κ</m:t>
                    </m:r>
                    <m:r>
                      <m:t>ψ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κ</m:t>
                    </m:r>
                    <m:r>
                      <m:t>ψ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ψ</m:t>
                        </m:r>
                      </m:sub>
                    </m:sSub>
                    <m:r>
                      <m:t>ψ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b>
                      <m:e>
                        <m:r>
                          <m:t>g</m:t>
                        </m:r>
                      </m:e>
                      <m:sub>
                        <m:r>
                          <m:t>χ</m:t>
                        </m:r>
                      </m:sub>
                    </m:sSub>
                    <m:r>
                      <m:t>ψ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η</m:t>
                    </m:r>
                    <m:sSup>
                      <m:e>
                        <m:r>
                          <m:t>ψ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Cψ = [[ξψ², κψ, 0, 0, 0], [κψ, 0, 0, 0, 0], [gψψ, 0, 0, 0, 0], [0,0,gχψ,0,0], [0,0,0,0,ηψ²]]</w:t>
      </w:r>
    </w:p>
    <w:p>
      <w:pPr>
        <w:pStyle w:val="BodyText"/>
      </w:pPr>
      <w:r>
        <w:t xml:space="preserve">ψ thus links all fields into one effective unification matrix.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Symbolic Prototype</w:t>
      </w:r>
    </w:p>
    <w:p>
      <w:pPr>
        <w:pStyle w:val="SourceCode"/>
      </w:pPr>
      <w:r>
        <w:rPr>
          <w:rStyle w:val="CommentTok"/>
        </w:rPr>
        <w:t xml:space="preserve"># simulations/phase13B_part3_unification.py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sp</w:t>
      </w:r>
      <w:r>
        <w:br/>
      </w:r>
      <w:r>
        <w:br/>
      </w:r>
      <w:r>
        <w:rPr>
          <w:rStyle w:val="CommentTok"/>
        </w:rPr>
        <w:t xml:space="preserve"># Define fields and parameters</w:t>
      </w:r>
      <w:r>
        <w:br/>
      </w:r>
      <w:r>
        <w:rPr>
          <w:rStyle w:val="NormalTok"/>
        </w:rPr>
        <w:t xml:space="preserve">psi, R, phi, chi, Vphi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'psi R phi chi Vphi'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xi, gpsi, gchi, kappa, 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'xi gpsi gchi kappa eta'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space,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'space current'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Laplacian placeholder</w:t>
      </w:r>
      <w:r>
        <w:br/>
      </w:r>
      <w:r>
        <w:rPr>
          <w:rStyle w:val="NormalTok"/>
        </w:rPr>
        <w:t xml:space="preserve">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sp.symbols(</w:t>
      </w:r>
      <w:r>
        <w:rPr>
          <w:rStyle w:val="StringTok"/>
        </w:rPr>
        <w:t xml:space="preserve">'laplacian'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Unified Lagrangian</w:t>
      </w:r>
      <w:r>
        <w:br/>
      </w:r>
      <w:r>
        <w:rPr>
          <w:rStyle w:val="NormalTok"/>
        </w:rPr>
        <w:t xml:space="preserve">L_unified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sp.Symbol(</w:t>
      </w:r>
      <w:r>
        <w:rPr>
          <w:rStyle w:val="StringTok"/>
        </w:rPr>
        <w:t xml:space="preserve">'dpsi'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(sp.Symbol(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sp.Symbol(</w:t>
      </w:r>
      <w:r>
        <w:rPr>
          <w:rStyle w:val="StringTok"/>
        </w:rPr>
        <w:t xml:space="preserve">'beta'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sp.Symbol(</w:t>
      </w:r>
      <w:r>
        <w:rPr>
          <w:rStyle w:val="StringTok"/>
        </w:rPr>
        <w:t xml:space="preserve">'lam'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laplacian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(xi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phi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gchi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chi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sp.Integer(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sp.Symbol(</w:t>
      </w:r>
      <w:r>
        <w:rPr>
          <w:rStyle w:val="StringTok"/>
        </w:rPr>
        <w:t xml:space="preserve">'FmunuFmunu'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(kappa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sp.Symbol(</w:t>
      </w:r>
      <w:r>
        <w:rPr>
          <w:rStyle w:val="StringTok"/>
        </w:rPr>
        <w:t xml:space="preserve">'FmunuFmunu'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Vphi)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"Unified Lagrangian:"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(L_unified)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2025-09-07T12:43:15Z</dcterms:created>
  <dcterms:modified xsi:type="dcterms:W3CDTF">2025-09-07T12:43:15Z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