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Phase 14 – Philosophical &amp; Ontological Implications</w:t>
      </w:r>
      <w:r>
        <w:br/>
      </w:r>
      <w:r>
        <w:t xml:space="preserve">Part 1: ψ as Substrate of Being — Metaphysical Grounding</w:t>
      </w:r>
    </w:p>
    <w:p>
      <w:r>
        <w:pict>
          <v:rect style="width:0;height:1.5pt" o:hralign="center" o:hrstd="t" o:hr="t"/>
        </w:pict>
      </w:r>
    </w:p>
    <w:p>
      <w:pPr>
        <w:pStyle w:val="FirstParagraph"/>
      </w:pPr>
      <w:r>
        <w:t xml:space="preserve">Goal</w:t>
      </w:r>
      <w:r>
        <w:br/>
      </w:r>
      <w:r>
        <w:t xml:space="preserve">In this part, I aim to establish ψ not only as a mathematical element of my gravity theory but also as the ontological substrate of being. Just as the desert floor in my analogy provides the foundation upon which sand, wind, and dunes manifest, ψ is the fundamental ground that sustains all forms, currents, and emergent structures. This part marks the philosophical turn in ψ-gravity, where physics and metaphysics are bound together.</w:t>
      </w:r>
    </w:p>
    <w:p>
      <w:r>
        <w:pict>
          <v:rect style="width:0;height:1.5pt" o:hralign="center" o:hrstd="t" o:hr="t"/>
        </w:pict>
      </w:r>
    </w:p>
    <w:p>
      <w:pPr>
        <w:pStyle w:val="FirstParagraph"/>
      </w:pPr>
      <w:r>
        <w:t xml:space="preserve">Core Equation Revisited</w:t>
      </w:r>
      <w:r>
        <w:br/>
      </w:r>
      <w:r>
        <w:t xml:space="preserve">The foundational ψ-gravity equation remains the backbone of all interpretations:</w:t>
      </w:r>
    </w:p>
    <w:p>
      <w:pPr>
        <w:pStyle w:val="BodyText"/>
      </w:pPr>
      <m:oMathPara>
        <m:oMathParaPr>
          <m:jc m:val="center"/>
        </m:oMathParaPr>
        <m:oMath>
          <m:r>
            <m:t>G</m:t>
          </m:r>
          <m:r>
            <m:t>r</m:t>
          </m:r>
          <m:r>
            <m:t>a</m:t>
          </m:r>
          <m:r>
            <m:t>v</m:t>
          </m:r>
          <m:r>
            <m:t>i</m:t>
          </m:r>
          <m:r>
            <m:t>t</m:t>
          </m:r>
          <m:r>
            <m:t>y</m:t>
          </m:r>
          <m:r>
            <m:rPr>
              <m:sty m:val="p"/>
            </m:rPr>
            <m:t>(</m:t>
          </m:r>
          <m:r>
            <m:t>x</m:t>
          </m:r>
          <m:r>
            <m:rPr>
              <m:sty m:val="p"/>
            </m:rPr>
            <m:t>)</m:t>
          </m:r>
          <m:r>
            <m:rPr>
              <m:sty m:val="p"/>
            </m:rPr>
            <m:t>=</m:t>
          </m:r>
          <m:r>
            <m:rPr>
              <m:sty m:val="p"/>
            </m:rPr>
            <m:t>(</m:t>
          </m:r>
          <m:sSup>
            <m:e>
              <m:r>
                <m:rPr>
                  <m:sty m:val="p"/>
                </m:rPr>
                <m:t>∇</m:t>
              </m:r>
            </m:e>
            <m:sup>
              <m:r>
                <m:t>2</m:t>
              </m:r>
            </m:sup>
          </m:sSup>
          <m:r>
            <m:rPr>
              <m:sty m:val="p"/>
            </m:rPr>
            <m:t>[</m:t>
          </m:r>
          <m:r>
            <m:t> </m:t>
          </m:r>
          <m:r>
            <m:t>s</m:t>
          </m:r>
          <m:r>
            <m:t>p</m:t>
          </m:r>
          <m:r>
            <m:t>a</m:t>
          </m:r>
          <m:r>
            <m:t>c</m:t>
          </m:r>
          <m:r>
            <m:t>e</m:t>
          </m:r>
          <m:r>
            <m:rPr>
              <m:sty m:val="p"/>
            </m:rPr>
            <m:t>(</m:t>
          </m:r>
          <m:r>
            <m:t>x</m:t>
          </m:r>
          <m:r>
            <m:rPr>
              <m:sty m:val="p"/>
            </m:rPr>
            <m:t>)</m:t>
          </m:r>
          <m:r>
            <m:rPr>
              <m:sty m:val="p"/>
            </m:rPr>
            <m:t>+</m:t>
          </m:r>
          <m:r>
            <m:t>c</m:t>
          </m:r>
          <m:r>
            <m:t>u</m:t>
          </m:r>
          <m:r>
            <m:t>r</m:t>
          </m:r>
          <m:r>
            <m:t>r</m:t>
          </m:r>
          <m:r>
            <m:t>e</m:t>
          </m:r>
          <m:r>
            <m:t>n</m:t>
          </m:r>
          <m:r>
            <m:t>t</m:t>
          </m:r>
          <m:r>
            <m:rPr>
              <m:sty m:val="p"/>
            </m:rPr>
            <m:t>(</m:t>
          </m:r>
          <m:r>
            <m:t>x</m:t>
          </m:r>
          <m:sSup>
            <m:e>
              <m:r>
                <m:rPr>
                  <m:sty m:val="p"/>
                </m:rPr>
                <m:t>)</m:t>
              </m:r>
            </m:e>
            <m:sup>
              <m:r>
                <m:t>2</m:t>
              </m:r>
            </m:sup>
          </m:sSup>
          <m:r>
            <m:t> </m:t>
          </m:r>
          <m:r>
            <m:rPr>
              <m:sty m:val="p"/>
            </m:rPr>
            <m:t>]</m:t>
          </m:r>
          <m:r>
            <m:rPr>
              <m:sty m:val="p"/>
            </m:rPr>
            <m:t>)</m:t>
          </m:r>
          <m:r>
            <m:rPr>
              <m:sty m:val="p"/>
            </m:rPr>
            <m:t>×</m:t>
          </m:r>
          <m:r>
            <m:t>ψ</m:t>
          </m:r>
          <m:r>
            <m:rPr>
              <m:sty m:val="p"/>
            </m:rPr>
            <m:t>(</m:t>
          </m:r>
          <m:r>
            <m:t>x</m:t>
          </m:r>
          <m:r>
            <m:rPr>
              <m:sty m:val="p"/>
            </m:rPr>
            <m:t>)</m:t>
          </m:r>
        </m:oMath>
      </m:oMathPara>
    </w:p>
    <w:p>
      <w:pPr>
        <w:pStyle w:val="FirstParagraph"/>
      </w:pPr>
      <w:r>
        <w:t xml:space="preserve">Plain-text form:</w:t>
      </w:r>
      <w:r>
        <w:br/>
      </w:r>
      <w:r>
        <w:t xml:space="preserve">Gravity(x) = (∇²[ space(x) + current(x)² ]) × ψ(x)</w:t>
      </w:r>
    </w:p>
    <w:p>
      <w:pPr>
        <w:pStyle w:val="BodyText"/>
      </w:pPr>
      <w:r>
        <w:t xml:space="preserve">Force is derived as:</w:t>
      </w:r>
    </w:p>
    <w:p>
      <w:pPr>
        <w:pStyle w:val="BodyText"/>
      </w:pPr>
      <m:oMathPara>
        <m:oMathParaPr>
          <m:jc m:val="center"/>
        </m:oMathParaPr>
        <m:oMath>
          <m:r>
            <m:t>F</m:t>
          </m:r>
          <m:r>
            <m:t>o</m:t>
          </m:r>
          <m:r>
            <m:t>r</m:t>
          </m:r>
          <m:r>
            <m:t>c</m:t>
          </m:r>
          <m:r>
            <m:t>e</m:t>
          </m:r>
          <m:r>
            <m:rPr>
              <m:sty m:val="p"/>
            </m:rPr>
            <m:t>(</m:t>
          </m:r>
          <m:r>
            <m:t>x</m:t>
          </m:r>
          <m:r>
            <m:rPr>
              <m:sty m:val="p"/>
            </m:rPr>
            <m:t>)</m:t>
          </m:r>
          <m:r>
            <m:rPr>
              <m:sty m:val="p"/>
            </m:rPr>
            <m:t>=</m:t>
          </m:r>
          <m:r>
            <m:rPr>
              <m:sty m:val="p"/>
            </m:rPr>
            <m:t>−</m:t>
          </m:r>
          <m:r>
            <m:rPr>
              <m:sty m:val="p"/>
            </m:rPr>
            <m:t>∇</m:t>
          </m:r>
          <m:r>
            <m:rPr>
              <m:sty m:val="p"/>
            </m:rPr>
            <m:t>[</m:t>
          </m:r>
          <m:r>
            <m:t>G</m:t>
          </m:r>
          <m:r>
            <m:t>r</m:t>
          </m:r>
          <m:r>
            <m:t>a</m:t>
          </m:r>
          <m:r>
            <m:t>v</m:t>
          </m:r>
          <m:r>
            <m:t>i</m:t>
          </m:r>
          <m:r>
            <m:t>t</m:t>
          </m:r>
          <m:r>
            <m:t>y</m:t>
          </m:r>
          <m:r>
            <m:rPr>
              <m:sty m:val="p"/>
            </m:rPr>
            <m:t>(</m:t>
          </m:r>
          <m:r>
            <m:t>x</m:t>
          </m:r>
          <m:r>
            <m:rPr>
              <m:sty m:val="p"/>
            </m:rPr>
            <m:t>)</m:t>
          </m:r>
          <m:r>
            <m:rPr>
              <m:sty m:val="p"/>
            </m:rPr>
            <m:t>]</m:t>
          </m:r>
        </m:oMath>
      </m:oMathPara>
    </w:p>
    <w:p>
      <w:pPr>
        <w:pStyle w:val="FirstParagraph"/>
      </w:pPr>
      <w:r>
        <w:t xml:space="preserve">Plain-text form:</w:t>
      </w:r>
      <w:r>
        <w:br/>
      </w:r>
      <w:r>
        <w:t xml:space="preserve">Force(x) = −∇[Gravity(x)]</w:t>
      </w:r>
    </w:p>
    <w:p>
      <w:pPr>
        <w:pStyle w:val="BodyText"/>
      </w:pPr>
      <w:r>
        <w:t xml:space="preserve">In this philosophical reading, ψ is not merely a multiplier; it is the substrate through which all curvature, dynamics, and emergent pressures take place.</w:t>
      </w:r>
    </w:p>
    <w:p>
      <w:r>
        <w:pict>
          <v:rect style="width:0;height:1.5pt" o:hralign="center" o:hrstd="t" o:hr="t"/>
        </w:pict>
      </w:r>
    </w:p>
    <w:p>
      <w:pPr>
        <w:pStyle w:val="FirstParagraph"/>
      </w:pPr>
      <w:r>
        <w:t xml:space="preserve">Ontological Shift</w:t>
      </w:r>
    </w:p>
    <w:p>
      <w:pPr>
        <w:pStyle w:val="BodyText"/>
      </w:pPr>
      <w:r>
        <w:t xml:space="preserve">ψ as Substrate of Being:</w:t>
      </w:r>
      <w:r>
        <w:br/>
      </w:r>
      <w:r>
        <w:t xml:space="preserve">ψ is the “floor” of existence, an unobservable yet necessary ground upon which reality configures itself. Unlike space(x) or current(x), ψ does not fluctuate as a secondary variable but instead provides the condition for their very being.</w:t>
      </w:r>
    </w:p>
    <w:p>
      <w:pPr>
        <w:pStyle w:val="BodyText"/>
      </w:pPr>
      <w:r>
        <w:t xml:space="preserve">Space(x) as Form:</w:t>
      </w:r>
      <w:r>
        <w:br/>
      </w:r>
      <w:r>
        <w:t xml:space="preserve">The sand of the desert analogy symbolizes extension, shape, and measurable form. Space(x) gives configurational definition, but without ψ, it floats unanchored, lacking substance.</w:t>
      </w:r>
    </w:p>
    <w:p>
      <w:pPr>
        <w:pStyle w:val="BodyText"/>
      </w:pPr>
      <w:r>
        <w:t xml:space="preserve">Current(x) as Motion:</w:t>
      </w:r>
      <w:r>
        <w:br/>
      </w:r>
      <w:r>
        <w:t xml:space="preserve">The wind of the desert, squared in the equation to capture its energetic depth, represents dynamism. Yet motion presupposes a field to traverse, which ψ provides.</w:t>
      </w:r>
    </w:p>
    <w:p>
      <w:pPr>
        <w:pStyle w:val="BodyText"/>
      </w:pPr>
      <w:r>
        <w:t xml:space="preserve">Gravity(x) as Pressure of Being:</w:t>
      </w:r>
      <w:r>
        <w:br/>
      </w:r>
      <w:r>
        <w:t xml:space="preserve">In this metaphysical lens, gravity becomes more than a field—it is the emergent tension that arises when ψ grounds form and motion together.</w:t>
      </w:r>
    </w:p>
    <w:p>
      <w:pPr>
        <w:pStyle w:val="BodyText"/>
      </w:pPr>
      <w:r>
        <w:t xml:space="preserve">Force(x) as Event:</w:t>
      </w:r>
      <w:r>
        <w:br/>
      </w:r>
      <w:r>
        <w:t xml:space="preserve">Force, understood as −∇[Gravity], becomes the local manifestation of reality’s events: dunes rising, collapsing, migrating. These are phenomena shaped by ψ but perceivable in concrete form.</w:t>
      </w:r>
    </w:p>
    <w:p>
      <w:r>
        <w:pict>
          <v:rect style="width:0;height:1.5pt" o:hralign="center" o:hrstd="t" o:hr="t"/>
        </w:pict>
      </w:r>
    </w:p>
    <w:p>
      <w:pPr>
        <w:pStyle w:val="FirstParagraph"/>
      </w:pPr>
      <w:r>
        <w:t xml:space="preserve">Desert Analogy Extended into Metaphysics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Physics Term</w:t>
            </w:r>
          </w:p>
        </w:tc>
        <w:tc>
          <w:tcPr/>
          <w:p>
            <w:pPr>
              <w:pStyle w:val="Compact"/>
            </w:pPr>
            <w:r>
              <w:t xml:space="preserve">Desert Analogy</w:t>
            </w:r>
          </w:p>
        </w:tc>
        <w:tc>
          <w:tcPr/>
          <w:p>
            <w:pPr>
              <w:pStyle w:val="Compact"/>
            </w:pPr>
            <w:r>
              <w:t xml:space="preserve">Ontological Reading</w:t>
            </w:r>
          </w:p>
        </w:tc>
      </w:tr>
      <w:tr>
        <w:tc>
          <w:tcPr/>
          <w:p>
            <w:pPr>
              <w:pStyle w:val="Compact"/>
            </w:pPr>
            <w:r>
              <w:t xml:space="preserve">ψ</w:t>
            </w:r>
          </w:p>
        </w:tc>
        <w:tc>
          <w:tcPr/>
          <w:p>
            <w:pPr>
              <w:pStyle w:val="Compact"/>
            </w:pPr>
            <w:r>
              <w:t xml:space="preserve">Desert floor</w:t>
            </w:r>
          </w:p>
        </w:tc>
        <w:tc>
          <w:tcPr/>
          <w:p>
            <w:pPr>
              <w:pStyle w:val="Compact"/>
            </w:pPr>
            <w:r>
              <w:t xml:space="preserve">Ground of being (substrate)</w:t>
            </w:r>
          </w:p>
        </w:tc>
      </w:tr>
      <w:tr>
        <w:tc>
          <w:tcPr/>
          <w:p>
            <w:pPr>
              <w:pStyle w:val="Compact"/>
            </w:pPr>
            <w:r>
              <w:t xml:space="preserve">space(x)</w:t>
            </w:r>
          </w:p>
        </w:tc>
        <w:tc>
          <w:tcPr/>
          <w:p>
            <w:pPr>
              <w:pStyle w:val="Compact"/>
            </w:pPr>
            <w:r>
              <w:t xml:space="preserve">Sand</w:t>
            </w:r>
          </w:p>
        </w:tc>
        <w:tc>
          <w:tcPr/>
          <w:p>
            <w:pPr>
              <w:pStyle w:val="Compact"/>
            </w:pPr>
            <w:r>
              <w:t xml:space="preserve">Form, extension, structure</w:t>
            </w:r>
          </w:p>
        </w:tc>
      </w:tr>
      <w:tr>
        <w:tc>
          <w:tcPr/>
          <w:p>
            <w:pPr>
              <w:pStyle w:val="Compact"/>
            </w:pPr>
            <w:r>
              <w:t xml:space="preserve">current(x)</w:t>
            </w:r>
          </w:p>
        </w:tc>
        <w:tc>
          <w:tcPr/>
          <w:p>
            <w:pPr>
              <w:pStyle w:val="Compact"/>
            </w:pPr>
            <w:r>
              <w:t xml:space="preserve">Wind</w:t>
            </w:r>
          </w:p>
        </w:tc>
        <w:tc>
          <w:tcPr/>
          <w:p>
            <w:pPr>
              <w:pStyle w:val="Compact"/>
            </w:pPr>
            <w:r>
              <w:t xml:space="preserve">Motion, dynamism, energy</w:t>
            </w:r>
          </w:p>
        </w:tc>
      </w:tr>
      <w:tr>
        <w:tc>
          <w:tcPr/>
          <w:p>
            <w:pPr>
              <w:pStyle w:val="Compact"/>
            </w:pPr>
            <w:r>
              <w:t xml:space="preserve">Gravity(x)</w:t>
            </w:r>
          </w:p>
        </w:tc>
        <w:tc>
          <w:tcPr/>
          <w:p>
            <w:pPr>
              <w:pStyle w:val="Compact"/>
            </w:pPr>
            <w:r>
              <w:t xml:space="preserve">Pressure</w:t>
            </w:r>
          </w:p>
        </w:tc>
        <w:tc>
          <w:tcPr/>
          <w:p>
            <w:pPr>
              <w:pStyle w:val="Compact"/>
            </w:pPr>
            <w:r>
              <w:t xml:space="preserve">Binding tension of reality</w:t>
            </w:r>
          </w:p>
        </w:tc>
      </w:tr>
      <w:tr>
        <w:tc>
          <w:tcPr/>
          <w:p>
            <w:pPr>
              <w:pStyle w:val="Compact"/>
            </w:pPr>
            <w:r>
              <w:t xml:space="preserve">Force(x)</w:t>
            </w:r>
          </w:p>
        </w:tc>
        <w:tc>
          <w:tcPr/>
          <w:p>
            <w:pPr>
              <w:pStyle w:val="Compact"/>
            </w:pPr>
            <w:r>
              <w:t xml:space="preserve">Dunes</w:t>
            </w:r>
          </w:p>
        </w:tc>
        <w:tc>
          <w:tcPr/>
          <w:p>
            <w:pPr>
              <w:pStyle w:val="Compact"/>
            </w:pPr>
            <w:r>
              <w:t xml:space="preserve">Phenomenal events, emergent patterns</w:t>
            </w:r>
          </w:p>
        </w:tc>
      </w:tr>
    </w:tbl>
    <w:p>
      <w:pPr>
        <w:pStyle w:val="BodyText"/>
      </w:pPr>
      <w:r>
        <w:t xml:space="preserve">In this mapping, ψ is elevated to the role of the ontological bedrock, comparable to the philosophical concept of ground of being or substrate of existence. Without it, neither space nor current could manifest in meaningful ways.</w:t>
      </w:r>
    </w:p>
    <w:p>
      <w:r>
        <w:pict>
          <v:rect style="width:0;height:1.5pt" o:hralign="center" o:hrstd="t" o:hr="t"/>
        </w:pict>
      </w:r>
    </w:p>
    <w:p>
      <w:pPr>
        <w:pStyle w:val="FirstParagraph"/>
      </w:pPr>
      <w:r>
        <w:t xml:space="preserve">Philosophical Connections</w:t>
      </w:r>
    </w:p>
    <w:p>
      <w:pPr>
        <w:pStyle w:val="BodyText"/>
      </w:pPr>
      <w:r>
        <w:t xml:space="preserve">Aristotelian Substratum: ψ corresponds to hypokeimenon—that which underlies all accidents and forms.</w:t>
      </w:r>
    </w:p>
    <w:p>
      <w:pPr>
        <w:pStyle w:val="BodyText"/>
      </w:pPr>
      <w:r>
        <w:t xml:space="preserve">Heidegger’s Ground of Being: ψ functions as the “floor” upon which beings stand, prior to form and presence.</w:t>
      </w:r>
    </w:p>
    <w:p>
      <w:pPr>
        <w:pStyle w:val="BodyText"/>
      </w:pPr>
      <w:r>
        <w:t xml:space="preserve">Logos and Void: ψ balances between being the silence of the void and the expressive order of logos, allowing form and current to manifest as ordered events.</w:t>
      </w:r>
    </w:p>
    <w:p>
      <w:r>
        <w:pict>
          <v:rect style="width:0;height:1.5pt" o:hralign="center" o:hrstd="t" o:hr="t"/>
        </w:pict>
      </w:r>
    </w:p>
    <w:p>
      <w:pPr>
        <w:pStyle w:val="FirstParagraph"/>
      </w:pPr>
      <w:r>
        <w:t xml:space="preserve">Implications</w:t>
      </w:r>
    </w:p>
    <w:p>
      <w:pPr>
        <w:pStyle w:val="BodyText"/>
      </w:pPr>
      <w:r>
        <w:t xml:space="preserve">Ontological Necessity: ψ is not optional—it is the condition for the possibility of structure and motion.</w:t>
      </w:r>
    </w:p>
    <w:p>
      <w:pPr>
        <w:pStyle w:val="BodyText"/>
      </w:pPr>
      <w:r>
        <w:t xml:space="preserve">Dual Nature: ψ is both field (mathematical) and ground (metaphysical).</w:t>
      </w:r>
    </w:p>
    <w:p>
      <w:pPr>
        <w:pStyle w:val="BodyText"/>
      </w:pPr>
      <w:r>
        <w:t xml:space="preserve">Non-reducibility: While space(x) and current(x) can be measured, ψ cannot be directly quantified without being reduced to its effects (gravity, force).</w:t>
      </w:r>
    </w:p>
    <w:p>
      <w:pPr>
        <w:pStyle w:val="BodyText"/>
      </w:pPr>
      <w:r>
        <w:t xml:space="preserve">Continuity with Physics: This interpretation does not discard the physical form of ψ-gravity but extends its meaning into the symbolic domain.</w:t>
      </w:r>
    </w:p>
    <w:p>
      <w:r>
        <w:pict>
          <v:rect style="width:0;height:1.5pt" o:hralign="center" o:hrstd="t" o:hr="t"/>
        </w:pict>
      </w:r>
    </w:p>
    <w:p>
      <w:pPr>
        <w:pStyle w:val="FirstParagraph"/>
      </w:pPr>
      <w:r>
        <w:t xml:space="preserve">Transition to Part 2</w:t>
      </w:r>
      <w:r>
        <w:br/>
      </w:r>
      <w:r>
        <w:t xml:space="preserve">In Part 2, I will extend this metaphysical mapping by explicitly recasting the desert analogy into ontological categories, creating a structured framework where ψ, space, current, gravity, and force align with archetypes of being, structure, motion, and event. This prepares the ground for uniting physical and metaphysical perspectives of ψ.</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2025-09-07T12:55:59Z</dcterms:created>
  <dcterms:modified xsi:type="dcterms:W3CDTF">2025-09-07T12:55:59Z</dcterms:modified>
</cp:coreProperties>
</file>

<file path=docProps/custom.xml><?xml version="1.0" encoding="utf-8"?>
<Properties xmlns="http://schemas.openxmlformats.org/officeDocument/2006/custom-properties" xmlns:vt="http://schemas.openxmlformats.org/officeDocument/2006/docPropsVTypes"/>
</file>