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14 – Part 3: ψ as Bridge Between Physics and Metaphysics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Formal Restatement of Core Equation</w:t>
      </w:r>
    </w:p>
    <w:p>
      <w:pPr>
        <w:pStyle w:val="FirstParagraph"/>
      </w:pPr>
      <w:r>
        <w:t xml:space="preserve">The invariant ψ-gravity equation: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[</m:t>
          </m:r>
          <m:r>
            <m:t> </m:t>
          </m:r>
          <m:r>
            <m:t>s</m:t>
          </m:r>
          <m:r>
            <m:t>p</m:t>
          </m:r>
          <m:r>
            <m:t>a</m:t>
          </m:r>
          <m:r>
            <m:t>c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u</m:t>
          </m:r>
          <m:r>
            <m:t>r</m:t>
          </m:r>
          <m:r>
            <m:t>r</m:t>
          </m:r>
          <m:r>
            <m:t>e</m:t>
          </m:r>
          <m:r>
            <m:t>n</m:t>
          </m:r>
          <m:r>
            <m:t>t</m:t>
          </m:r>
          <m:r>
            <m:rPr>
              <m:sty m:val="p"/>
            </m:rPr>
            <m:t>(</m:t>
          </m:r>
          <m: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t> </m:t>
          </m:r>
          <m:r>
            <m:rPr>
              <m:sty m:val="p"/>
            </m:rPr>
            <m:t>]</m:t>
          </m:r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 equivalent:</w:t>
      </w:r>
      <w:r>
        <w:br/>
      </w:r>
      <w:r>
        <w:t xml:space="preserve">Gravity(x) = (∇²[ space(x) + current(x)² ]) × ψ(x)</w:t>
      </w:r>
    </w:p>
    <w:p>
      <w:pPr>
        <w:pStyle w:val="BodyText"/>
      </w:pPr>
      <w:r>
        <w:t xml:space="preserve">Associated force relation: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o</m:t>
          </m:r>
          <m:r>
            <m:t>r</m:t>
          </m:r>
          <m:r>
            <m:t>c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t> </m:t>
          </m:r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 equivalent:</w:t>
      </w:r>
      <w:r>
        <w:br/>
      </w:r>
      <w:r>
        <w:t xml:space="preserve">Force(x) = −∇[Gravity(x)]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2"/>
        </w:numPr>
      </w:pPr>
      <w:r>
        <w:t xml:space="preserve">Functional–Philosophical Duality</w:t>
      </w:r>
    </w:p>
    <w:p>
      <w:pPr>
        <w:pStyle w:val="FirstParagraph"/>
      </w:pPr>
      <w:r>
        <w:rPr>
          <w:b/>
          <w:bCs/>
        </w:rPr>
        <w:t xml:space="preserve">Physics-side:</w:t>
      </w:r>
      <w:r>
        <w:t xml:space="preserve"> </w:t>
      </w:r>
      <w:r>
        <w:t xml:space="preserve">ψ is a multiplier that ensures that the geometric Laplacian term (∇² of space+current²) becomes physically effective. Without ψ, the differential operator yields form but no realized field.</w:t>
      </w:r>
    </w:p>
    <w:p>
      <w:pPr>
        <w:pStyle w:val="BodyText"/>
      </w:pPr>
      <w:r>
        <w:rPr>
          <w:b/>
          <w:bCs/>
        </w:rPr>
        <w:t xml:space="preserve">Metaphysics-side:</w:t>
      </w:r>
      <w:r>
        <w:t xml:space="preserve"> </w:t>
      </w:r>
      <w:r>
        <w:t xml:space="preserve">ψ is the substrate of being—the “floor” that both receives and transmits form. It is ontologically prior but only indirectly knowable through emergent dunes (forces).</w:t>
      </w:r>
    </w:p>
    <w:p>
      <w:pPr>
        <w:pStyle w:val="BodyText"/>
      </w:pPr>
      <w:r>
        <w:t xml:space="preserve">Thus ψ bridges physics and metaphysics because it is both:</w:t>
      </w:r>
    </w:p>
    <w:p>
      <w:pPr>
        <w:numPr>
          <w:ilvl w:val="0"/>
          <w:numId w:val="1003"/>
        </w:numPr>
      </w:pPr>
      <w:r>
        <w:t xml:space="preserve">A calculable mathematical field.</w:t>
      </w:r>
    </w:p>
    <w:p>
      <w:pPr>
        <w:numPr>
          <w:ilvl w:val="0"/>
          <w:numId w:val="1003"/>
        </w:numPr>
      </w:pPr>
      <w:r>
        <w:t xml:space="preserve">A symbolic substrate grounding ontology.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4"/>
        </w:numPr>
      </w:pPr>
      <w:r>
        <w:t xml:space="preserve">Ontological Map of Equation</w:t>
      </w:r>
    </w:p>
    <w:p>
      <w:pPr>
        <w:numPr>
          <w:ilvl w:val="0"/>
          <w:numId w:val="1005"/>
        </w:numPr>
      </w:pPr>
      <w:r>
        <w:t xml:space="preserve">space(x) → formal structure (geometry, extension, form).</w:t>
      </w:r>
    </w:p>
    <w:p>
      <w:pPr>
        <w:numPr>
          <w:ilvl w:val="0"/>
          <w:numId w:val="1005"/>
        </w:numPr>
      </w:pPr>
      <w:r>
        <w:t xml:space="preserve">current(x) → dynamical vitality (motion, flow, becoming).</w:t>
      </w:r>
    </w:p>
    <w:p>
      <w:pPr>
        <w:numPr>
          <w:ilvl w:val="0"/>
          <w:numId w:val="1005"/>
        </w:numPr>
      </w:pPr>
      <w:r>
        <w:t xml:space="preserve">ψ(x) → ontological ground (substrate of being).</w:t>
      </w:r>
    </w:p>
    <w:p>
      <w:pPr>
        <w:numPr>
          <w:ilvl w:val="0"/>
          <w:numId w:val="1005"/>
        </w:numPr>
      </w:pPr>
      <w:r>
        <w:t xml:space="preserve">∇² operator → principle of differentiation, relational articulation.</w:t>
      </w:r>
    </w:p>
    <w:p>
      <w:pPr>
        <w:numPr>
          <w:ilvl w:val="0"/>
          <w:numId w:val="1005"/>
        </w:numPr>
      </w:pPr>
      <w:r>
        <w:t xml:space="preserve">Gravity(x) → realized pressure of being, ontology manifest.</w:t>
      </w:r>
    </w:p>
    <w:p>
      <w:pPr>
        <w:numPr>
          <w:ilvl w:val="0"/>
          <w:numId w:val="1005"/>
        </w:numPr>
      </w:pPr>
      <w:r>
        <w:t xml:space="preserve">Force(x) → emergent phenomena, dunes of existence.</w:t>
      </w:r>
    </w:p>
    <w:p>
      <w:pPr>
        <w:pStyle w:val="FirstParagraph"/>
      </w:pPr>
      <w:r>
        <w:t xml:space="preserve">Thus every mathematical component corresponds to both a physical role and a philosophical archetype.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6"/>
        </w:numPr>
      </w:pPr>
      <w:r>
        <w:t xml:space="preserve">Variational Perspective</w:t>
      </w:r>
    </w:p>
    <w:p>
      <w:pPr>
        <w:pStyle w:val="FirstParagraph"/>
      </w:pPr>
      <w:r>
        <w:t xml:space="preserve">Action functional: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 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t>p</m:t>
              </m:r>
              <m:r>
                <m:t>a</m:t>
              </m:r>
              <m:r>
                <m:t>c</m:t>
              </m:r>
              <m: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t>u</m:t>
              </m:r>
              <m:r>
                <m:t>r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Plain-text equivalent:</w:t>
      </w:r>
      <w:r>
        <w:br/>
      </w:r>
      <w:r>
        <w:t xml:space="preserve">S = ∫ ψ(x) ∇²(space(x) + current(x)²) dx</w:t>
      </w:r>
    </w:p>
    <w:p>
      <w:pPr>
        <w:pStyle w:val="BodyText"/>
      </w:pPr>
      <w:r>
        <w:rPr>
          <w:b/>
          <w:bCs/>
        </w:rPr>
        <w:t xml:space="preserve">Interpretation:</w:t>
      </w:r>
    </w:p>
    <w:p>
      <w:pPr>
        <w:numPr>
          <w:ilvl w:val="0"/>
          <w:numId w:val="1007"/>
        </w:numPr>
      </w:pPr>
      <w:r>
        <w:t xml:space="preserve">Varying S with respect to ψ shows that ψ is the necessary channel for the field’s articulation.</w:t>
      </w:r>
    </w:p>
    <w:p>
      <w:pPr>
        <w:numPr>
          <w:ilvl w:val="0"/>
          <w:numId w:val="1007"/>
        </w:numPr>
      </w:pPr>
      <w:r>
        <w:t xml:space="preserve">Varying S with respect to space or current shows that they only matter insofar as ψ multiplies them—ψ grounds all variation.</w:t>
      </w:r>
    </w:p>
    <w:p>
      <w:pPr>
        <w:pStyle w:val="FirstParagraph"/>
      </w:pPr>
      <w:r>
        <w:rPr>
          <w:b/>
          <w:bCs/>
        </w:rPr>
        <w:t xml:space="preserve">Metaphysical significance:</w:t>
      </w:r>
      <w:r>
        <w:t xml:space="preserve"> </w:t>
      </w:r>
      <w:r>
        <w:t xml:space="preserve">ψ is not optional—it is the condition for the action principle to even exist.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8"/>
        </w:numPr>
      </w:pPr>
      <w:r>
        <w:t xml:space="preserve">Symbolic Simulation (AI-executed)</w:t>
      </w:r>
    </w:p>
    <w:p>
      <w:pPr>
        <w:pStyle w:val="SourceCode"/>
      </w:pPr>
      <w:r>
        <w:rPr>
          <w:rStyle w:val="CommentTok"/>
        </w:rPr>
        <w:t xml:space="preserve"># simulations/phase14_part3_bridge.py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grid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components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              </w:t>
      </w:r>
      <w:r>
        <w:rPr>
          <w:rStyle w:val="CommentTok"/>
        </w:rPr>
        <w:t xml:space="preserve"># smooth spatial background</w:t>
      </w:r>
      <w:r>
        <w:br/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np.sin(x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dynamical oscillations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np.cos(x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ψ substrate modulation</w:t>
      </w:r>
      <w:r>
        <w:br/>
      </w:r>
      <w:r>
        <w:br/>
      </w:r>
      <w:r>
        <w:rPr>
          <w:rStyle w:val="CommentTok"/>
        </w:rPr>
        <w:t xml:space="preserve"># Laplacian (finite difference)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laplacian(f, dx):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(np.roll(f,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laplacian(space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dx)   </w:t>
      </w:r>
      <w:r>
        <w:rPr>
          <w:rStyle w:val="CommentTok"/>
        </w:rPr>
        <w:t xml:space="preserve"># ∇²(space+current²)</w:t>
      </w:r>
      <w:r>
        <w:br/>
      </w:r>
      <w:r>
        <w:rPr>
          <w:rStyle w:val="NormalTok"/>
        </w:rPr>
        <w:t xml:space="preserve">Gravity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</w:t>
      </w:r>
      <w:r>
        <w:br/>
      </w:r>
      <w:r>
        <w:rPr>
          <w:rStyle w:val="NormalTok"/>
        </w:rPr>
        <w:t xml:space="preserve">Force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np.gradient(Gravity, dx)</w:t>
      </w:r>
    </w:p>
    <w:p>
      <w:pPr>
        <w:pStyle w:val="FirstParagraph"/>
      </w:pPr>
      <w:r>
        <w:t xml:space="preserve">Plain-text description:</w:t>
      </w:r>
      <w:r>
        <w:br/>
      </w:r>
      <w:r>
        <w:t xml:space="preserve">The script builds space(x), current(x), and ψ(x) on a 1D grid, computes</w:t>
      </w:r>
    </w:p>
    <w:p>
      <w:pPr>
        <w:pStyle w:val="BodyText"/>
      </w:pPr>
      <w:r>
        <w:t xml:space="preserve">A(x) = ∇²[space + current²],</w:t>
      </w:r>
      <w:r>
        <w:br/>
      </w:r>
      <w:r>
        <w:t xml:space="preserve">Gravity = A·ψ,</w:t>
      </w:r>
      <w:r>
        <w:br/>
      </w:r>
      <w:r>
        <w:t xml:space="preserve">Force = −∇Gravity.</w:t>
      </w:r>
    </w:p>
    <w:p>
      <w:pPr>
        <w:pStyle w:val="BodyText"/>
      </w:pPr>
      <w:r>
        <w:t xml:space="preserve">The AI executed these computations; I (author) interpret their patterns.</w:t>
      </w:r>
    </w:p>
    <w:p>
      <w:r>
        <w:pict>
          <v:rect style="width:0;height:1.5pt" o:hralign="center" o:hrstd="t" o:hr="t"/>
        </w:pict>
      </w:r>
    </w:p>
    <w:bookmarkStart w:id="9" w:name="phenomenological-epistemic-consequences"/>
    <w:p>
      <w:pPr>
        <w:pStyle w:val="Heading3"/>
      </w:pPr>
      <w:r>
        <w:t xml:space="preserve">Phenomenological &amp; Epistemic Consequences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Indirect access:</w:t>
      </w:r>
      <w:r>
        <w:t xml:space="preserve"> </w:t>
      </w:r>
      <w:r>
        <w:t xml:space="preserve">Observers measure Gravity and Force; reconstructing ψ is an inverse problem weighted by A(x). Ontologically: we see the floor only via dune shadows.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Double-aspect role:</w:t>
      </w:r>
      <w:r>
        <w:t xml:space="preserve"> </w:t>
      </w:r>
      <w:r>
        <w:t xml:space="preserve">ψ is simultaneously causal (it multiplies A) and interpretive (it confers ontic status). This supports a two-aspect reading without collapses between physics and metaphysics.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Underdetermination zones:</w:t>
      </w:r>
      <w:r>
        <w:t xml:space="preserve"> </w:t>
      </w:r>
      <w:r>
        <w:t xml:space="preserve">Regions with A(x) ≈ 0 yield weak constraints on ψ; metaphysical claims about ψ in those regions must be correspondingly tentative.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Operational bridge:</w:t>
      </w:r>
      <w:r>
        <w:t xml:space="preserve"> </w:t>
      </w:r>
      <w:r>
        <w:t xml:space="preserve">Treating Gravity as an effective potential enables conventional probes (trajectories, resonances, wave responses) that empirically inform ψ. Thus the metaphysical reading is operationally tethered to experiment.</w:t>
      </w:r>
    </w:p>
    <w:p>
      <w:r>
        <w:pict>
          <v:rect style="width:0;height:1.5pt" o:hralign="center" o:hrstd="t" o:hr="t"/>
        </w:pict>
      </w:r>
    </w:p>
    <w:bookmarkEnd w:id="9"/>
    <w:bookmarkStart w:id="10" w:name="continuity-with-later-phases"/>
    <w:p>
      <w:pPr>
        <w:pStyle w:val="Heading3"/>
      </w:pPr>
      <w:r>
        <w:t xml:space="preserve">Continuity with Later Phases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Phase 15 (ψ as unified symbolism):</w:t>
      </w:r>
      <w:r>
        <w:t xml:space="preserve"> </w:t>
      </w:r>
      <w:r>
        <w:t xml:space="preserve">The bridge here motivates treating ψ as an information-bearing layer; the toy model suggests mechanisms by which ψ-modulation can encode symbolic or computational structure.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Phase 16+ (quantization &amp; measurement):</w:t>
      </w:r>
      <w:r>
        <w:t xml:space="preserve"> </w:t>
      </w:r>
      <w:r>
        <w:t xml:space="preserve">The functional sensitivities δGravity/δψ indicate where measurement backreaction, complementarity, and decoherence should be introduced.</w:t>
      </w:r>
    </w:p>
    <w:p>
      <w:r>
        <w:pict>
          <v:rect style="width:0;height:1.5pt" o:hralign="center" o:hrstd="t" o:hr="t"/>
        </w:pict>
      </w:r>
    </w:p>
    <w:bookmarkEnd w:id="10"/>
    <w:bookmarkStart w:id="11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I have produced a compact formal account showing how ψ occupies the middle ground between precise field and metaphysical ground:</w:t>
      </w:r>
    </w:p>
    <w:p>
      <w:pPr>
        <w:numPr>
          <w:ilvl w:val="0"/>
          <w:numId w:val="1011"/>
        </w:numPr>
      </w:pPr>
      <w:r>
        <w:t xml:space="preserve">The mechanical derivation (Euler–Lagrange → Force) exhibits the causal channel by which ψ influences dynamics.</w:t>
      </w:r>
    </w:p>
    <w:p>
      <w:pPr>
        <w:numPr>
          <w:ilvl w:val="0"/>
          <w:numId w:val="1011"/>
        </w:numPr>
      </w:pPr>
      <w:r>
        <w:t xml:space="preserve">Functional sensitivities show how metaphysical variation maps to observables.</w:t>
      </w:r>
    </w:p>
    <w:p>
      <w:pPr>
        <w:numPr>
          <w:ilvl w:val="0"/>
          <w:numId w:val="1011"/>
        </w:numPr>
      </w:pPr>
      <w:r>
        <w:t xml:space="preserve">A small AI-executed numerical sketch gives a concrete example.</w:t>
      </w:r>
    </w:p>
    <w:p>
      <w:pPr>
        <w:pStyle w:val="FirstParagraph"/>
      </w:pPr>
      <w:r>
        <w:t xml:space="preserve">I will carry these structural mappings forward into</w:t>
      </w:r>
      <w:r>
        <w:t xml:space="preserve"> </w:t>
      </w:r>
      <w:r>
        <w:rPr>
          <w:b/>
          <w:bCs/>
        </w:rPr>
        <w:t xml:space="preserve">Phase 15</w:t>
      </w:r>
      <w:r>
        <w:t xml:space="preserve">, where I develop ψ as unified symbolism (computation, information, awareness).</w:t>
      </w:r>
    </w:p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2025-09-07T13:01:59Z</dcterms:created>
  <dcterms:modified xsi:type="dcterms:W3CDTF">2025-09-07T13:01:59Z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