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15 – ψ-Gravity as Unified Symbolism</w:t>
      </w:r>
      <w:r>
        <w:br/>
      </w:r>
      <w:r>
        <w:t xml:space="preserve">Part 1: ψ → Multi-Scale Physics Unification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To formalize ψ as the single substrate capable of unifying quantum-scale probabilities, classical mechanics, and relativistic curvature, all within the ψ-gravity framework. This part establishes ψ as both field and geometric anchor, linking the microscopic and macroscopic regimes.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Core Framework</w:t>
      </w:r>
      <w:r>
        <w:br/>
      </w:r>
      <w:r>
        <w:t xml:space="preserve">The fundamental ψ-gravity equation remains: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Gravity(x) = (nabla^2 [space(x) + current(x)^2]) * psi(x)</w:t>
      </w:r>
    </w:p>
    <w:p>
      <w:pPr>
        <w:pStyle w:val="BodyText"/>
      </w:pPr>
      <w:r>
        <w:t xml:space="preserve">The force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 </m:t>
          </m:r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F(x) = -nabla( Gravity(x) )</w:t>
      </w:r>
    </w:p>
    <w:p>
      <w:pPr>
        <w:pStyle w:val="BodyText"/>
      </w:pPr>
      <w:r>
        <w:t xml:space="preserve">This equation binds ψ to the effective forces experienced by test particles, while simultaneously defining curvature-like effects.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as Effective Metric Substrate</w:t>
      </w:r>
      <w:r>
        <w:br/>
      </w:r>
      <w:r>
        <w:t xml:space="preserve">Define ψ as perturbing the effective metric: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  <m:sup>
              <m:r>
                <m:rPr>
                  <m:nor/>
                  <m:sty m:val="p"/>
                </m:rPr>
                <m:t>eff</m:t>
              </m:r>
            </m:sup>
          </m:sSub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η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+</m:t>
          </m:r>
          <m:r>
            <m:t>f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g_mn_eff(x) = eta_mn + f(psi(x))</w:t>
      </w:r>
    </w:p>
    <w:p>
      <w:pPr>
        <w:pStyle w:val="BodyText"/>
      </w:pPr>
      <w:r>
        <w:t xml:space="preserve">For weak ψ variations,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t>ϵ</m:t>
        </m:r>
        <m:r>
          <m:t>ψ</m:t>
        </m:r>
      </m:oMath>
      <w:r>
        <w:t xml:space="preserve">, yielding Newtonian-like corrections.</w:t>
      </w:r>
    </w:p>
    <w:p>
      <w:pPr>
        <w:pStyle w:val="BodyText"/>
      </w:pPr>
      <w:r>
        <w:t xml:space="preserve">For strong ψ gradients, nonlinear terms of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 </w:t>
      </w:r>
      <w:r>
        <w:t xml:space="preserve">produce relativistic curvature.</w:t>
      </w:r>
    </w:p>
    <w:p>
      <w:pPr>
        <w:pStyle w:val="BodyText"/>
      </w:pPr>
      <w:r>
        <w:t xml:space="preserve">ψ wells create localized curvature guiding geodesics.</w:t>
      </w:r>
    </w:p>
    <w:p>
      <w:pPr>
        <w:pStyle w:val="BodyText"/>
      </w:pPr>
      <w:r>
        <w:t xml:space="preserve">Interpretation: ψ determines not only the gravitational force but also the effective “fabric” in which motion occurs.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as Quantum-Like Substrate</w:t>
      </w:r>
      <w:r>
        <w:br/>
      </w:r>
      <w:r>
        <w:t xml:space="preserve">At small scales, ψ provides probability weights: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∼</m:t>
          </m:r>
          <m:r>
            <m:rPr>
              <m:sty m:val="p"/>
            </m:rPr>
            <m:t>|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P(x,t) ~ |psi(x,t)|^2</w:t>
      </w:r>
    </w:p>
    <w:p>
      <w:pPr>
        <w:pStyle w:val="BodyText"/>
      </w:pPr>
      <w:r>
        <w:t xml:space="preserve">This ensures ψ is not only geometric but also statistical. Motion near ψ wells inherits uncertainty, creating effective quantum-like probabilistic paths.</w:t>
      </w:r>
    </w:p>
    <w:p>
      <w:pPr>
        <w:pStyle w:val="BodyText"/>
      </w:pPr>
      <w:r>
        <w:t xml:space="preserve">The evolution equation for ψ is taken in wave-like form: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d2/dt2 psi(x,t) - c^2 nabla^2 psi(x,t) + V’(psi) = 0</w:t>
      </w:r>
    </w:p>
    <w:p>
      <w:pPr>
        <w:pStyle w:val="BodyText"/>
      </w:pPr>
      <w:r>
        <w:t xml:space="preserve">Here,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 </w:t>
      </w:r>
      <w:r>
        <w:t xml:space="preserve">is a nonlinear potential controlling well depth, oscillations, and tunneling-like effects. ψ thus governs both deterministic field curvature and probabilistic emergence.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Multi-Scale Mapping of ψ</w:t>
      </w:r>
    </w:p>
    <w:p>
      <w:pPr>
        <w:pStyle w:val="BodyText"/>
      </w:pPr>
      <w:r>
        <w:t xml:space="preserve">Quantum Regime (microscopic):</w:t>
      </w:r>
    </w:p>
    <w:p>
      <w:pPr>
        <w:numPr>
          <w:ilvl w:val="0"/>
          <w:numId w:val="1001"/>
        </w:numPr>
      </w:pPr>
      <w:r>
        <w:t xml:space="preserve">ψ → probability distribution via</w:t>
      </w:r>
      <w:r>
        <w:t xml:space="preserve"> </w:t>
      </w:r>
      <m:oMath>
        <m:r>
          <m:rPr>
            <m:sty m:val="p"/>
          </m:rPr>
          <m:t>|</m:t>
        </m:r>
        <m:r>
          <m:t>ψ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Emergence of tunneling and discrete spectral features from nonlinear potentials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FirstParagraph"/>
      </w:pPr>
      <w:r>
        <w:t xml:space="preserve">Classical Regime (mesoscopic):</w:t>
      </w:r>
    </w:p>
    <w:p>
      <w:pPr>
        <w:numPr>
          <w:ilvl w:val="0"/>
          <w:numId w:val="1002"/>
        </w:numPr>
      </w:pPr>
      <w:r>
        <w:t xml:space="preserve">ψ → force carrier through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∇</m:t>
        </m:r>
        <m:r>
          <m:rPr>
            <m:sty m:val="p"/>
          </m:rPr>
          <m:t>(</m:t>
        </m:r>
        <m:r>
          <m:rPr>
            <m:nor/>
            <m:sty m:val="p"/>
          </m:rPr>
          <m:t>Gravity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Particles follow effective geodesics shaped by ψ wells.</w:t>
      </w:r>
    </w:p>
    <w:p>
      <w:pPr>
        <w:pStyle w:val="FirstParagraph"/>
      </w:pPr>
      <w:r>
        <w:t xml:space="preserve">Relativistic Regime (macroscopic):</w:t>
      </w:r>
    </w:p>
    <w:p>
      <w:pPr>
        <w:numPr>
          <w:ilvl w:val="0"/>
          <w:numId w:val="1003"/>
        </w:numPr>
      </w:pPr>
      <w:r>
        <w:t xml:space="preserve">ψ → metric perturbation</w:t>
      </w:r>
      <w:r>
        <w:t xml:space="preserve"> </w:t>
      </w:r>
      <m:oMath>
        <m:sSubSup>
          <m:e>
            <m:r>
              <m:t>g</m:t>
            </m:r>
          </m:e>
          <m:sub>
            <m:r>
              <m:t>μ</m:t>
            </m:r>
            <m:r>
              <m:t>ν</m:t>
            </m:r>
          </m:sub>
          <m:sup>
            <m:r>
              <m:rPr>
                <m:nor/>
                <m:sty m:val="p"/>
              </m:rPr>
              <m:t>eff</m:t>
            </m:r>
          </m:sup>
        </m:sSubSup>
        <m:r>
          <m:rPr>
            <m:sty m:val="p"/>
          </m:rPr>
          <m:t>=</m:t>
        </m:r>
        <m:sSub>
          <m:e>
            <m:r>
              <m:t>η</m:t>
            </m:r>
          </m:e>
          <m:sub>
            <m:r>
              <m:t>μ</m:t>
            </m:r>
            <m:r>
              <m:t>ν</m:t>
            </m:r>
          </m:sub>
        </m:sSub>
        <m:r>
          <m:rPr>
            <m:sty m:val="p"/>
          </m:rPr>
          <m:t>+</m:t>
        </m:r>
        <m:r>
          <m:t>f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Predicts curvature effects: time dilation, lensing, redshift.</w:t>
      </w:r>
    </w:p>
    <w:p>
      <w:pPr>
        <w:pStyle w:val="FirstParagraph"/>
      </w:pPr>
      <w:r>
        <w:t xml:space="preserve">Cosmological Regime (largest scales):</w:t>
      </w:r>
    </w:p>
    <w:p>
      <w:pPr>
        <w:numPr>
          <w:ilvl w:val="0"/>
          <w:numId w:val="1004"/>
        </w:numPr>
      </w:pPr>
      <w:r>
        <w:t xml:space="preserve">ψ structures → entropic balance and large-scale ordering.</w:t>
      </w:r>
    </w:p>
    <w:p>
      <w:pPr>
        <w:numPr>
          <w:ilvl w:val="0"/>
          <w:numId w:val="1004"/>
        </w:numPr>
      </w:pPr>
      <w:r>
        <w:t xml:space="preserve">Gravity wells overlap to form network-like substrate shaping galaxy evolution.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Analogy Extension (Desert Unified)</w:t>
      </w:r>
    </w:p>
    <w:p>
      <w:pPr>
        <w:numPr>
          <w:ilvl w:val="0"/>
          <w:numId w:val="1005"/>
        </w:numPr>
      </w:pPr>
      <w:r>
        <w:t xml:space="preserve">Desert floor (ψ): underlying substrate, the bedrock of being.</w:t>
      </w:r>
    </w:p>
    <w:p>
      <w:pPr>
        <w:numPr>
          <w:ilvl w:val="0"/>
          <w:numId w:val="1005"/>
        </w:numPr>
      </w:pPr>
      <w:r>
        <w:t xml:space="preserve">Sand (space): spread across ψ, shaped by its curvature.</w:t>
      </w:r>
    </w:p>
    <w:p>
      <w:pPr>
        <w:numPr>
          <w:ilvl w:val="0"/>
          <w:numId w:val="1005"/>
        </w:numPr>
      </w:pPr>
      <w:r>
        <w:t xml:space="preserve">Wind (current): dynamic contribution, squared for energy flow.</w:t>
      </w:r>
    </w:p>
    <w:p>
      <w:pPr>
        <w:numPr>
          <w:ilvl w:val="0"/>
          <w:numId w:val="1005"/>
        </w:numPr>
      </w:pPr>
      <w:r>
        <w:t xml:space="preserve">Dunes (force): emergent from pressure gradients, shaping motion.</w:t>
      </w:r>
    </w:p>
    <w:p>
      <w:pPr>
        <w:numPr>
          <w:ilvl w:val="0"/>
          <w:numId w:val="1005"/>
        </w:numPr>
      </w:pPr>
      <w:r>
        <w:t xml:space="preserve">Desert-wide terrain: ψ both grounds and shapes sand + wind patterns across scales.</w:t>
      </w:r>
    </w:p>
    <w:p>
      <w:pPr>
        <w:pStyle w:val="FirstParagraph"/>
      </w:pPr>
      <w:r>
        <w:t xml:space="preserve">Thus ψ is not only floor but active sculptor of form: geometry, probability, and symbolic dynamics all arise from the same ground.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Methodological Steps</w:t>
      </w:r>
    </w:p>
    <w:p>
      <w:pPr>
        <w:numPr>
          <w:ilvl w:val="0"/>
          <w:numId w:val="1006"/>
        </w:numPr>
      </w:pPr>
      <w:r>
        <w:t xml:space="preserve">Construct numerical simulations coupling ψ with:</w:t>
      </w:r>
    </w:p>
    <w:p>
      <w:pPr>
        <w:numPr>
          <w:ilvl w:val="1"/>
          <w:numId w:val="1007"/>
        </w:numPr>
      </w:pPr>
      <w:r>
        <w:t xml:space="preserve">Effective forces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∇</m:t>
        </m:r>
        <m:r>
          <m:rPr>
            <m:sty m:val="p"/>
          </m:rPr>
          <m:t>(</m:t>
        </m:r>
        <m:r>
          <m:rPr>
            <m:nor/>
            <m:sty m:val="p"/>
          </m:rPr>
          <m:t>Gravity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1"/>
          <w:numId w:val="1007"/>
        </w:numPr>
      </w:pPr>
      <w:r>
        <w:t xml:space="preserve">Metric perturbations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1"/>
          <w:numId w:val="1007"/>
        </w:numPr>
      </w:pPr>
      <w:r>
        <w:t xml:space="preserve">Probabilistic densities</w:t>
      </w:r>
      <w:r>
        <w:t xml:space="preserve"> </w:t>
      </w:r>
      <m:oMath>
        <m:r>
          <m:rPr>
            <m:sty m:val="p"/>
          </m:rPr>
          <m:t>|</m:t>
        </m:r>
        <m:r>
          <m:t>ψ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Use 1D Gaussian ψ wells as baseline. Extend to 2D–3D for geodesic mapping and curvature.</w:t>
      </w:r>
    </w:p>
    <w:p>
      <w:pPr>
        <w:numPr>
          <w:ilvl w:val="0"/>
          <w:numId w:val="1006"/>
        </w:numPr>
      </w:pPr>
      <w:r>
        <w:t xml:space="preserve">Compare ψ-gradient-driven dynamics at micro and macro scales to demonstrate unification.</w:t>
      </w:r>
    </w:p>
    <w:p>
      <w:pPr>
        <w:numPr>
          <w:ilvl w:val="0"/>
          <w:numId w:val="1006"/>
        </w:numPr>
      </w:pPr>
      <w:r>
        <w:t xml:space="preserve">Validate emergence of relativistic-like behavior (lensing, redshift) from ψ-curvature without adding extra structures.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Outputs of Part 1</w:t>
      </w:r>
    </w:p>
    <w:p>
      <w:pPr>
        <w:numPr>
          <w:ilvl w:val="0"/>
          <w:numId w:val="1008"/>
        </w:numPr>
      </w:pPr>
      <w:r>
        <w:t xml:space="preserve">ψ identified as single substrate governing forces, metrics, and probabilities.</w:t>
      </w:r>
    </w:p>
    <w:p>
      <w:pPr>
        <w:numPr>
          <w:ilvl w:val="0"/>
          <w:numId w:val="1008"/>
        </w:numPr>
      </w:pPr>
      <w:r>
        <w:t xml:space="preserve">Explicit mapping of ψ to multi-scale physical behavior.</w:t>
      </w:r>
    </w:p>
    <w:p>
      <w:pPr>
        <w:numPr>
          <w:ilvl w:val="0"/>
          <w:numId w:val="1008"/>
        </w:numPr>
      </w:pPr>
      <w:r>
        <w:t xml:space="preserve">Desert analogy extended to encode full unification.</w:t>
      </w:r>
    </w:p>
    <w:p>
      <w:pPr>
        <w:numPr>
          <w:ilvl w:val="0"/>
          <w:numId w:val="1008"/>
        </w:numPr>
      </w:pPr>
      <w:r>
        <w:t xml:space="preserve">Provides foundation for Part 2, where ψ will be extended as symbolic/computational substrate.</w:t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2025-09-07T13:04:41Z</dcterms:created>
  <dcterms:modified xsi:type="dcterms:W3CDTF">2025-09-07T13:04:41Z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