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15 – ψ-Gravity as Unified Symbolism</w:t>
      </w:r>
      <w:r>
        <w:br/>
      </w:r>
      <w:r>
        <w:t xml:space="preserve">Part 2: ψ → Symbolic / Computational Substrate Mapping</w:t>
      </w:r>
      <w:r>
        <w:br/>
      </w:r>
      <w:r>
        <w:t xml:space="preserve">________________________________________</w:t>
      </w:r>
    </w:p>
    <w:p>
      <w:pPr>
        <w:pStyle w:val="BodyText"/>
      </w:pPr>
      <w:r>
        <w:rPr>
          <w:b/>
          <w:bCs/>
        </w:rPr>
        <w:t xml:space="preserve">Goal</w:t>
      </w:r>
      <w:r>
        <w:br/>
      </w:r>
      <w:r>
        <w:t xml:space="preserve">I formalize how ψ functions simultaneously as a physical field and as a computational/informational substrate. I provide precise mappings from the ψ-field to information measures, symbolic encodings, and simple dynamical computation primitives. All technical derivations and the example numerical code below are executed/produced by the AI as my computational collaborator; I remain the author of the conceptual mappings and interpretations.</w:t>
      </w:r>
    </w:p>
    <w:p>
      <w:r>
        <w:pict>
          <v:rect style="width:0;height:1.5pt" o:hralign="center" o:hrstd="t" o:hr="t"/>
        </w:pict>
      </w:r>
    </w:p>
    <w:bookmarkStart w:id="9" w:name="core-definitions-and-preamble"/>
    <w:p>
      <w:pPr>
        <w:pStyle w:val="Heading3"/>
      </w:pPr>
      <w:r>
        <w:t xml:space="preserve">1. Core definitions and preamble</w:t>
      </w:r>
    </w:p>
    <w:p>
      <w:pPr>
        <w:pStyle w:val="FirstParagraph"/>
      </w:pPr>
      <w:r>
        <w:t xml:space="preserve">I reuse the immutable core equation of the project as the physical anchor: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Gravity(x,t) = (nabla^2 [ space(x,t) + current(x,t)^2 ]) * psi(x,t)</w:t>
      </w:r>
    </w:p>
    <w:p>
      <w:pPr>
        <w:pStyle w:val="BodyText"/>
      </w:pPr>
      <w:r>
        <w:t xml:space="preserve">This is the physical field that couples ψ to space/current. From ψ I define probability/information densities, modal encodings, and computational capacities.</w:t>
      </w:r>
    </w:p>
    <w:p>
      <w:r>
        <w:pict>
          <v:rect style="width:0;height:1.5pt" o:hralign="center" o:hrstd="t" o:hr="t"/>
        </w:pict>
      </w:r>
    </w:p>
    <w:bookmarkEnd w:id="9"/>
    <w:bookmarkStart w:id="10" w:name="Xa9c00713330ec8fdeb0ab03d8ee291c4f6adce4"/>
    <w:p>
      <w:pPr>
        <w:pStyle w:val="Heading3"/>
      </w:pPr>
      <w:r>
        <w:t xml:space="preserve">2. Normalized probability density (ψ → probability)</w:t>
      </w:r>
    </w:p>
    <w:p>
      <w:pPr>
        <w:pStyle w:val="FirstParagraph"/>
      </w:pPr>
      <w:r>
        <w:t xml:space="preserve">To interpret ψ as an information-bearing probability amplitude, I define a normalized density: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r>
                <m:t>ψ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∫"/>
                  <m:limLoc m:val="subSup"/>
                  <m:subHide m:val="off"/>
                  <m:supHide m:val="on"/>
                </m:naryPr>
                <m:sub>
                  <m:r>
                    <m:rPr>
                      <m:sty m:val="p"/>
                    </m:rPr>
                    <m:t>Ω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r>
                <m:t>ψ</m:t>
              </m:r>
              <m:r>
                <m:rPr>
                  <m:sty m:val="p"/>
                </m:rPr>
                <m:t>(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p(x,t) = |psi(x,t)|^2 / (</w:t>
      </w:r>
      <w:r>
        <w:t xml:space="preserve"> </w:t>
      </w:r>
      <w:r>
        <w:t xml:space="preserve">_Omega |psi(x’,t)|^2 dx’ )</w:t>
      </w:r>
    </w:p>
    <w:p>
      <w:r>
        <w:pict>
          <v:rect style="width:0;height:1.5pt" o:hralign="center" o:hrstd="t" o:hr="t"/>
        </w:pict>
      </w:r>
    </w:p>
    <w:bookmarkEnd w:id="10"/>
    <w:bookmarkStart w:id="11" w:name="X07c81ce7a704e52c6e1af5ecd4a0b1b6ea0880d"/>
    <w:p>
      <w:pPr>
        <w:pStyle w:val="Heading3"/>
      </w:pPr>
      <w:r>
        <w:t xml:space="preserve">3. Local information density and total entropy</w:t>
      </w:r>
    </w:p>
    <w:p>
      <w:pPr>
        <w:pStyle w:val="FirstParagraph"/>
      </w:pPr>
      <w:r>
        <w:t xml:space="preserve">Local pointwise information density (Shannon differential form):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log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s(x,t) = - p(x,t) log( p(x,t) )</w:t>
      </w:r>
    </w:p>
    <w:p>
      <w:pPr>
        <w:pStyle w:val="BodyText"/>
      </w:pPr>
      <w:r>
        <w:t xml:space="preserve">Global information (differential entropy on domain Ω):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rPr>
                  <m:sty m:val="p"/>
                </m:rPr>
                <m:t>Ω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log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S(t) = -</w:t>
      </w:r>
      <w:r>
        <w:t xml:space="preserve"> </w:t>
      </w:r>
      <w:r>
        <w:t xml:space="preserve">_Omega p(x,t) log( p(x,t) ) dx</w:t>
      </w:r>
    </w:p>
    <w:p>
      <w:r>
        <w:pict>
          <v:rect style="width:0;height:1.5pt" o:hralign="center" o:hrstd="t" o:hr="t"/>
        </w:pict>
      </w:r>
    </w:p>
    <w:bookmarkEnd w:id="11"/>
    <w:bookmarkStart w:id="12" w:name="Xeeb1d08f58bd37019dcd0db2d80e2f217d12fc8"/>
    <w:p>
      <w:pPr>
        <w:pStyle w:val="Heading3"/>
      </w:pPr>
      <w:r>
        <w:t xml:space="preserve">4. Computational capacity density (heuristic scalar)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∇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C(x,t) = lambda1 * |psi(x,t)|^2 + lambda2 * |nabla psi(x,t)|^2 + lambda3 * |Gravity(x,t)|</w:t>
      </w:r>
    </w:p>
    <w:p>
      <w:pPr>
        <w:numPr>
          <w:ilvl w:val="0"/>
          <w:numId w:val="1001"/>
        </w:numPr>
      </w:pPr>
      <w:r>
        <w:t xml:space="preserve">λ_i are tunable, positive coefficients setting the units and emphasis.</w:t>
      </w:r>
    </w:p>
    <w:p>
      <w:pPr>
        <w:numPr>
          <w:ilvl w:val="0"/>
          <w:numId w:val="1001"/>
        </w:numPr>
      </w:pPr>
      <w:r>
        <w:t xml:space="preserve">Intuition: amplitude carries stored signal; gradients support differentiation and edge-like structure; gravity-like pressure provides energetic substrate for robust, energetically stable computation.</w:t>
      </w:r>
    </w:p>
    <w:p>
      <w:r>
        <w:pict>
          <v:rect style="width:0;height:1.5pt" o:hralign="center" o:hrstd="t" o:hr="t"/>
        </w:pict>
      </w:r>
    </w:p>
    <w:bookmarkEnd w:id="12"/>
    <w:bookmarkStart w:id="13" w:name="modal-decomposition-and-symbolic-basis"/>
    <w:p>
      <w:pPr>
        <w:pStyle w:val="Heading3"/>
      </w:pPr>
      <w:r>
        <w:t xml:space="preserve">5. Modal decomposition and symbolic basis</w:t>
      </w:r>
    </w:p>
    <w:p>
      <w:pPr>
        <w:pStyle w:val="FirstParagraph"/>
      </w:pPr>
      <w:r>
        <w:t xml:space="preserve">Modal amplitude: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rPr>
                  <m:sty m:val="p"/>
                </m:rPr>
                <m:t>Ω</m:t>
              </m:r>
            </m:sub>
            <m:sup>
              <m:r>
                <m:t>​</m:t>
              </m:r>
            </m:sup>
            <m:e>
              <m:r>
                <m:t>ψ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ϕ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a_i(t) =</w:t>
      </w:r>
      <w:r>
        <w:t xml:space="preserve"> </w:t>
      </w:r>
      <w:r>
        <w:t xml:space="preserve">_Omega psi(x,t) * phi_i(x) dx</w:t>
      </w:r>
    </w:p>
    <w:p>
      <w:pPr>
        <w:pStyle w:val="BodyText"/>
      </w:pPr>
      <w:r>
        <w:t xml:space="preserve">Symbolic activation (binary or analog):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s_i(t) = H( a_i(t) - theta_i )</w:t>
      </w:r>
    </w:p>
    <w:p>
      <w:pPr>
        <w:pStyle w:val="BodyText"/>
      </w:pPr>
      <w:r>
        <w:t xml:space="preserve">where H is the Heaviside step (or a smooth sigmoid for analog states) and θ_i is a threshold per channel. The set {s_i} forms a discrete/quantized symbolic state extracted from the continuous ψ field.</w:t>
      </w:r>
    </w:p>
    <w:p>
      <w:r>
        <w:pict>
          <v:rect style="width:0;height:1.5pt" o:hralign="center" o:hrstd="t" o:hr="t"/>
        </w:pict>
      </w:r>
    </w:p>
    <w:bookmarkEnd w:id="13"/>
    <w:bookmarkStart w:id="14" w:name="Xe2e2bf2b8654304cdc67e523181b8f9f52fb3df"/>
    <w:p>
      <w:pPr>
        <w:pStyle w:val="Heading3"/>
      </w:pPr>
      <w:r>
        <w:t xml:space="preserve">6. Associative / energy-based symbolic dynamics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info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{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 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H_info({s_i}) = -1/2 sum_{i,j} w_ij s_i s_j + sum_i theta_i s_i</w:t>
      </w:r>
    </w:p>
    <w:p>
      <w:pPr>
        <w:pStyle w:val="BodyText"/>
      </w:pPr>
      <w:r>
        <w:t xml:space="preserve">Weights w_ij can be derived from stored modal patterns (Hebbian rule), and these weights can themselves be plastic functions of ψ (via local overlap integrals).</w:t>
      </w:r>
    </w:p>
    <w:p>
      <w:r>
        <w:pict>
          <v:rect style="width:0;height:1.5pt" o:hralign="center" o:hrstd="t" o:hr="t"/>
        </w:pict>
      </w:r>
    </w:p>
    <w:bookmarkEnd w:id="14"/>
    <w:bookmarkStart w:id="15" w:name="mutual-information-and-regional-coupling"/>
    <w:p>
      <w:pPr>
        <w:pStyle w:val="Heading3"/>
      </w:pPr>
      <w:r>
        <w:t xml:space="preserve">7. Mutual information and regional coupling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∬"/>
              <m:limLoc m:val="subSup"/>
              <m:subHide m:val="off"/>
              <m:supHide m:val="on"/>
            </m:naryPr>
            <m:sub>
              <m:r>
                <m:t>A</m:t>
              </m:r>
              <m:r>
                <m:rPr>
                  <m:sty m:val="p"/>
                </m:rPr>
                <m:t>×</m:t>
              </m:r>
              <m:r>
                <m:t>B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)</m:t>
              </m:r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t> </m:t>
          </m:r>
          <m:r>
            <m:t>d</m:t>
          </m:r>
          <m:sSub>
            <m:e>
              <m:r>
                <m:t>x</m:t>
              </m:r>
            </m:e>
            <m:sub>
              <m:r>
                <m:t>A</m:t>
              </m:r>
            </m:sub>
          </m:sSub>
          <m:r>
            <m:t>d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I(A;B) =</w:t>
      </w:r>
      <w:r>
        <w:t xml:space="preserve"> </w:t>
      </w:r>
      <w:r>
        <w:t xml:space="preserve">_{A x B} p(x_A,x_B) log( p(x_A,x_B) / (p_A(x_A) p_B(x_B)) ) dx_A dx_B</w:t>
      </w:r>
    </w:p>
    <w:p>
      <w:r>
        <w:pict>
          <v:rect style="width:0;height:1.5pt" o:hralign="center" o:hrstd="t" o:hr="t"/>
        </w:pict>
      </w:r>
    </w:p>
    <w:bookmarkEnd w:id="15"/>
    <w:bookmarkStart w:id="16" w:name="X530e1cd38be2b71b18b0a73180f00da1f57a956"/>
    <w:p>
      <w:pPr>
        <w:pStyle w:val="Heading3"/>
      </w:pPr>
      <w:r>
        <w:t xml:space="preserve">8. Dynamics: mapping field evolution → symbolic computation</w:t>
      </w:r>
    </w:p>
    <w:p>
      <w:pPr>
        <w:pStyle w:val="FirstParagraph"/>
      </w:pPr>
      <w:r>
        <w:t xml:space="preserve">Physical update: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−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ext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d2/dt2 psi = c^2 nabla^2 psi - V’(psi) + F_ext(x,t)</w:t>
      </w:r>
    </w:p>
    <w:p>
      <w:pPr>
        <w:pStyle w:val="BodyText"/>
      </w:pPr>
      <w:r>
        <w:t xml:space="preserve">Symbol extraction: project ψ onto {ϕ_i}, compute a_i, apply thresholds → update {s_i}.</w:t>
      </w:r>
    </w:p>
    <w:p>
      <w:r>
        <w:pict>
          <v:rect style="width:0;height:1.5pt" o:hralign="center" o:hrstd="t" o:hr="t"/>
        </w:pict>
      </w:r>
    </w:p>
    <w:bookmarkEnd w:id="16"/>
    <w:bookmarkStart w:id="17" w:name="X8d69167bfbbcde83b46491db42126d891dced80"/>
    <w:p>
      <w:pPr>
        <w:pStyle w:val="Heading3"/>
      </w:pPr>
      <w:r>
        <w:t xml:space="preserve">9. Learning / plasticity (ψ as modifiable substrate)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κ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η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Hebb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γ</m:t>
              </m:r>
              <m:r>
                <m:t>κ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d/dt kappa(x,t) = eta * ( Hebb(x,t) - gamma * kappa(x,t) )</w:t>
      </w:r>
    </w:p>
    <w:p>
      <w:r>
        <w:pict>
          <v:rect style="width:0;height:1.5pt" o:hralign="center" o:hrstd="t" o:hr="t"/>
        </w:pict>
      </w:r>
    </w:p>
    <w:bookmarkEnd w:id="17"/>
    <w:bookmarkStart w:id="18" w:name="example-algorithm-step-by-step-protocol"/>
    <w:p>
      <w:pPr>
        <w:pStyle w:val="Heading3"/>
      </w:pPr>
      <w:r>
        <w:t xml:space="preserve">10. Example algorithm (step-by-step protocol)</w:t>
      </w:r>
    </w:p>
    <w:p>
      <w:pPr>
        <w:numPr>
          <w:ilvl w:val="0"/>
          <w:numId w:val="1002"/>
        </w:numPr>
      </w:pPr>
      <w:r>
        <w:t xml:space="preserve">Choose domain Ω and basis {ϕ_i}.</w:t>
      </w:r>
    </w:p>
    <w:p>
      <w:pPr>
        <w:numPr>
          <w:ilvl w:val="0"/>
          <w:numId w:val="1002"/>
        </w:numPr>
      </w:pPr>
      <w:r>
        <w:t xml:space="preserve">On a grid, evaluate ψ(x). Compute p(x), local s(x), and global S.</w:t>
      </w:r>
    </w:p>
    <w:p>
      <w:pPr>
        <w:numPr>
          <w:ilvl w:val="0"/>
          <w:numId w:val="1002"/>
        </w:numPr>
      </w:pPr>
      <w:r>
        <w:t xml:space="preserve">Project to modal amplitudes a_i = ∫ψϕ_i.</w:t>
      </w:r>
    </w:p>
    <w:p>
      <w:pPr>
        <w:numPr>
          <w:ilvl w:val="0"/>
          <w:numId w:val="1002"/>
        </w:numPr>
      </w:pPr>
      <w:r>
        <w:t xml:space="preserve">Threshold to symbolic bits s_i = H(a_i - θ_i).</w:t>
      </w:r>
    </w:p>
    <w:p>
      <w:pPr>
        <w:numPr>
          <w:ilvl w:val="0"/>
          <w:numId w:val="1002"/>
        </w:numPr>
      </w:pPr>
      <w:r>
        <w:t xml:space="preserve">Compute associative/energy weights w_ij.</w:t>
      </w:r>
    </w:p>
    <w:p>
      <w:pPr>
        <w:numPr>
          <w:ilvl w:val="0"/>
          <w:numId w:val="1002"/>
        </w:numPr>
      </w:pPr>
      <w:r>
        <w:t xml:space="preserve">Optionally apply read/write forcing F_sym.</w:t>
      </w:r>
    </w:p>
    <w:p>
      <w:pPr>
        <w:numPr>
          <w:ilvl w:val="0"/>
          <w:numId w:val="1002"/>
        </w:numPr>
      </w:pPr>
      <w:r>
        <w:t xml:space="preserve">Repeat for time evolution and evaluate information flows.</w:t>
      </w:r>
    </w:p>
    <w:p>
      <w:r>
        <w:pict>
          <v:rect style="width:0;height:1.5pt" o:hralign="center" o:hrstd="t" o:hr="t"/>
        </w:pict>
      </w:r>
    </w:p>
    <w:bookmarkEnd w:id="18"/>
    <w:bookmarkStart w:id="19" w:name="Xfc04521d2cfafba40fc5a98cd9039a5290c9a53"/>
    <w:p>
      <w:pPr>
        <w:pStyle w:val="Heading3"/>
      </w:pPr>
      <w:r>
        <w:t xml:space="preserve">11. Python example (1D minimal reproducible snippet)</w:t>
      </w:r>
    </w:p>
    <w:p>
      <w:pPr>
        <w:pStyle w:val="SourceCode"/>
      </w:pPr>
      <w:r>
        <w:rPr>
          <w:rStyle w:val="CommentTok"/>
        </w:rPr>
        <w:t xml:space="preserve"># simulations/phase15_part2_symbolic_mapping.py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np.gradient(np.gradient(f, dx), dx)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L, L, N)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Example psi: sum of two Gaussian wells</w:t>
      </w:r>
      <w:r>
        <w:br/>
      </w:r>
      <w:r>
        <w:rPr>
          <w:rStyle w:val="NormalTok"/>
        </w:rPr>
        <w:t xml:space="preserve">sigma1, sigma2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Example space and current fields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Compute Gravity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Normalize to get p(x)</w:t>
      </w:r>
      <w:r>
        <w:br/>
      </w:r>
      <w:r>
        <w:rPr>
          <w:rStyle w:val="NormalTok"/>
        </w:rPr>
        <w:t xml:space="preserve">psi2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(psi)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np.trapz(psi2, x)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(norm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Local info density and total entropy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s_local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eps)</w:t>
      </w:r>
      <w:r>
        <w:br/>
      </w:r>
      <w:r>
        <w:rPr>
          <w:rStyle w:val="NormalTok"/>
        </w:rPr>
        <w:t xml:space="preserve">S_total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np.trapz(s_local, x)</w:t>
      </w:r>
      <w:r>
        <w:br/>
      </w:r>
      <w:r>
        <w:br/>
      </w:r>
      <w:r>
        <w:rPr>
          <w:rStyle w:val="CommentTok"/>
        </w:rPr>
        <w:t xml:space="preserve"># Computational capacity density C(x)</w:t>
      </w:r>
      <w:r>
        <w:br/>
      </w:r>
      <w:r>
        <w:rPr>
          <w:rStyle w:val="NormalTok"/>
        </w:rPr>
        <w:t xml:space="preserve">lambda1, lambda2, lambda3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grad_psi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np.gradient(psi, dx)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(psi)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lambda2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grad_psi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lambda3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(Gravity)</w:t>
      </w:r>
      <w:r>
        <w:br/>
      </w:r>
      <w:r>
        <w:br/>
      </w:r>
      <w:r>
        <w:rPr>
          <w:rStyle w:val="CommentTok"/>
        </w:rPr>
        <w:t xml:space="preserve"># Modal basis (localized Gaussians)</w:t>
      </w:r>
      <w:r>
        <w:br/>
      </w:r>
      <w:r>
        <w:rPr>
          <w:rStyle w:val="NormalTok"/>
        </w:rPr>
        <w:t xml:space="preserve">num_modes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num_modes)</w:t>
      </w:r>
      <w:r>
        <w:br/>
      </w:r>
      <w:r>
        <w:rPr>
          <w:rStyle w:val="NormalTok"/>
        </w:rPr>
        <w:t xml:space="preserve">width_mode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width_mode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centers])</w:t>
      </w:r>
      <w:r>
        <w:br/>
      </w:r>
      <w:r>
        <w:br/>
      </w:r>
      <w:r>
        <w:rPr>
          <w:rStyle w:val="CommentTok"/>
        </w:rPr>
        <w:t xml:space="preserve"># Orthonormalize (Gram-Schmidt)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(num_modes):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(i):</w:t>
      </w:r>
      <w:r>
        <w:br/>
      </w:r>
      <w:r>
        <w:rPr>
          <w:rStyle w:val="NormalTok"/>
        </w:rPr>
        <w:t xml:space="preserve">        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np.trapz(phi[i]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phi[j], x)</w:t>
      </w:r>
      <w:r>
        <w:br/>
      </w:r>
      <w:r>
        <w:rPr>
          <w:rStyle w:val="NormalTok"/>
        </w:rPr>
        <w:t xml:space="preserve">        phi[i]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proj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phi[j]</w:t>
      </w:r>
      <w:r>
        <w:br/>
      </w:r>
      <w:r>
        <w:rPr>
          <w:rStyle w:val="NormalTok"/>
        </w:rPr>
        <w:t xml:space="preserve">    norm_phi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np.sqrt(np.trapz(phi[i]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norm_phi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phi[i]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norm_phi</w:t>
      </w:r>
      <w:r>
        <w:br/>
      </w:r>
      <w:r>
        <w:br/>
      </w:r>
      <w:r>
        <w:rPr>
          <w:rStyle w:val="CommentTok"/>
        </w:rPr>
        <w:t xml:space="preserve"># Modal amplitudes and symbolic bits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np.array([np.trapz(psi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phi_i, 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phi_i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phi])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s_bits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theta).astype(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diagnostics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entropy S ="</w:t>
      </w:r>
      <w:r>
        <w:rPr>
          <w:rStyle w:val="NormalTok"/>
        </w:rPr>
        <w:t xml:space="preserve">, S_total)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modal amplitudes:"</w:t>
      </w:r>
      <w:r>
        <w:rPr>
          <w:rStyle w:val="NormalTok"/>
        </w:rPr>
        <w:t xml:space="preserve">, np.sort(np.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(a))[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"Symbolic bits (first 16):"</w:t>
      </w:r>
      <w:r>
        <w:rPr>
          <w:rStyle w:val="NormalTok"/>
        </w:rPr>
        <w:t xml:space="preserve">, s_bits)</w:t>
      </w:r>
    </w:p>
    <w:bookmarkEnd w:id="19"/>
    <w:bookmarkStart w:id="20" w:name="Xdf54221d355e5facf7ccb0ec4908aefadda94b8"/>
    <w:p>
      <w:pPr>
        <w:pStyle w:val="Heading3"/>
      </w:pPr>
      <w:r>
        <w:t xml:space="preserve">12. Validation criteria and expected signatures</w:t>
      </w:r>
    </w:p>
    <w:p>
      <w:pPr>
        <w:numPr>
          <w:ilvl w:val="0"/>
          <w:numId w:val="1003"/>
        </w:numPr>
      </w:pPr>
      <w:r>
        <w:t xml:space="preserve">Localized high-C(x) regions correlate with modal concentration.</w:t>
      </w:r>
    </w:p>
    <w:p>
      <w:pPr>
        <w:numPr>
          <w:ilvl w:val="0"/>
          <w:numId w:val="1003"/>
        </w:numPr>
      </w:pPr>
      <w:r>
        <w:t xml:space="preserve">Low entropy pockets near localized ψ wells, high entropy at boundaries.</w:t>
      </w:r>
    </w:p>
    <w:p>
      <w:pPr>
        <w:numPr>
          <w:ilvl w:val="0"/>
          <w:numId w:val="1003"/>
        </w:numPr>
      </w:pPr>
      <w:r>
        <w:t xml:space="preserve">Mutual information peaks across regions with modal overlap.</w:t>
      </w:r>
    </w:p>
    <w:p>
      <w:pPr>
        <w:numPr>
          <w:ilvl w:val="0"/>
          <w:numId w:val="1003"/>
        </w:numPr>
      </w:pPr>
      <w:r>
        <w:t xml:space="preserve">Associative recall observed under H_info-like dynamics.</w:t>
      </w:r>
    </w:p>
    <w:p>
      <w:pPr>
        <w:numPr>
          <w:ilvl w:val="0"/>
          <w:numId w:val="1003"/>
        </w:numPr>
      </w:pPr>
      <w:r>
        <w:t xml:space="preserve">Gravity(x) aligns with energetically stable symbolic loci.</w:t>
      </w:r>
    </w:p>
    <w:bookmarkEnd w:id="20"/>
    <w:bookmarkStart w:id="21" w:name="deliverables-part-2"/>
    <w:p>
      <w:pPr>
        <w:pStyle w:val="Heading3"/>
      </w:pPr>
      <w:r>
        <w:t xml:space="preserve">13. Deliverables (Part 2)</w:t>
      </w:r>
    </w:p>
    <w:p>
      <w:pPr>
        <w:numPr>
          <w:ilvl w:val="0"/>
          <w:numId w:val="1004"/>
        </w:numPr>
      </w:pPr>
      <w:r>
        <w:t xml:space="preserve">Formal mappings from ψ → p(x), S, C(x), a_i, s_i.</w:t>
      </w:r>
    </w:p>
    <w:p>
      <w:pPr>
        <w:numPr>
          <w:ilvl w:val="0"/>
          <w:numId w:val="1004"/>
        </w:numPr>
      </w:pPr>
      <w:r>
        <w:t xml:space="preserve">Python script for diagnostics.</w:t>
      </w:r>
    </w:p>
    <w:p>
      <w:pPr>
        <w:numPr>
          <w:ilvl w:val="0"/>
          <w:numId w:val="1004"/>
        </w:numPr>
      </w:pPr>
      <w:r>
        <w:t xml:space="preserve">Protocol for read/write cycles and plasticity.</w:t>
      </w:r>
    </w:p>
    <w:p>
      <w:pPr>
        <w:numPr>
          <w:ilvl w:val="0"/>
          <w:numId w:val="1004"/>
        </w:numPr>
      </w:pPr>
      <w:r>
        <w:t xml:space="preserve">Validation criteria for ψ as a computational substrate.</w:t>
      </w:r>
    </w:p>
    <w:bookmarkEnd w:id="21"/>
    <w:bookmarkStart w:id="22" w:name="continuity-and-next-steps"/>
    <w:p>
      <w:pPr>
        <w:pStyle w:val="Heading3"/>
      </w:pPr>
      <w:r>
        <w:t xml:space="preserve">14. Continuity and next steps</w:t>
      </w:r>
    </w:p>
    <w:p>
      <w:pPr>
        <w:pStyle w:val="FirstParagraph"/>
      </w:pPr>
      <w:r>
        <w:t xml:space="preserve">Part 3 will:</w:t>
      </w:r>
      <w:r>
        <w:br/>
      </w:r>
      <w:r>
        <w:t xml:space="preserve">(a) run targeted numerical experiments,</w:t>
      </w:r>
      <w:r>
        <w:br/>
      </w:r>
      <w:r>
        <w:t xml:space="preserve">(b) test associative storage/retrieval,</w:t>
      </w:r>
      <w:r>
        <w:br/>
      </w:r>
      <w:r>
        <w:t xml:space="preserve">(c) measure scaling of computational capacity.</w:t>
      </w:r>
    </w:p>
    <w:p>
      <w:r>
        <w:pict>
          <v:rect style="width:0;height:1.5pt" o:hralign="center" o:hrstd="t" o:hr="t"/>
        </w:pict>
      </w:r>
    </w:p>
    <w:bookmarkEnd w:id="22"/>
    <w:bookmarkStart w:id="23" w:name="quick-reference-essential-equations"/>
    <w:p>
      <w:pPr>
        <w:pStyle w:val="Heading3"/>
      </w:pPr>
      <w:r>
        <w:t xml:space="preserve">Quick reference: essential equations</w:t>
      </w:r>
    </w:p>
    <w:p>
      <w:pPr>
        <w:pStyle w:val="FirstParagraph"/>
      </w:pPr>
      <w:r>
        <w:rPr>
          <w:b/>
          <w:bCs/>
        </w:rPr>
        <w:t xml:space="preserve">Probability density</w:t>
      </w:r>
    </w:p>
    <w:p>
      <w:pPr>
        <w:pStyle w:val="BodyText"/>
      </w:pPr>
      <w:r>
        <w:t xml:space="preserve">p(x,t) = |ψ(x,t)|² / ∫_Ω |ψ(x′,t)|² dx′</w:t>
      </w:r>
    </w:p>
    <w:p>
      <w:pPr>
        <w:pStyle w:val="BodyText"/>
      </w:pPr>
      <w:r>
        <w:t xml:space="preserve">Plain text:</w:t>
      </w:r>
      <w:r>
        <w:br/>
      </w:r>
      <w:r>
        <w:t xml:space="preserve">p(x,t) = |psi(x,t)|^2 / (</w:t>
      </w:r>
      <w:r>
        <w:t xml:space="preserve"> </w:t>
      </w:r>
      <w:r>
        <w:t xml:space="preserve">_Omega |psi(x’,t)|^2 dx’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Local entropy density</w:t>
      </w:r>
    </w:p>
    <w:p>
      <w:pPr>
        <w:pStyle w:val="BodyText"/>
      </w:pPr>
      <w:r>
        <w:t xml:space="preserve">s(x,t) = - p(x,t) log p(x,t)</w:t>
      </w:r>
    </w:p>
    <w:p>
      <w:pPr>
        <w:pStyle w:val="BodyText"/>
      </w:pPr>
      <w:r>
        <w:t xml:space="preserve">Plain text:</w:t>
      </w:r>
      <w:r>
        <w:br/>
      </w:r>
      <w:r>
        <w:t xml:space="preserve">s(x,t) = - p(x,t) log( p(x,t)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Total entropy</w:t>
      </w:r>
    </w:p>
    <w:p>
      <w:pPr>
        <w:pStyle w:val="BodyText"/>
      </w:pPr>
      <w:r>
        <w:t xml:space="preserve">S(t) = - ∫_Ω p(x,t) log p(x,t) dx</w:t>
      </w:r>
    </w:p>
    <w:p>
      <w:pPr>
        <w:pStyle w:val="BodyText"/>
      </w:pPr>
      <w:r>
        <w:t xml:space="preserve">Plain text:</w:t>
      </w:r>
      <w:r>
        <w:br/>
      </w:r>
      <w:r>
        <w:t xml:space="preserve">S(t) = -</w:t>
      </w:r>
      <w:r>
        <w:t xml:space="preserve"> </w:t>
      </w:r>
      <w:r>
        <w:t xml:space="preserve">_Omega p(x,t) log( p(x,t) ) dx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Capacity density</w:t>
      </w:r>
    </w:p>
    <w:p>
      <w:pPr>
        <w:pStyle w:val="BodyText"/>
      </w:pPr>
      <w:r>
        <w:t xml:space="preserve">C(x,t) = λ₁ |ψ|² + λ₂ |∇ψ|² + λ₃ |Gravity(x,t)|</w:t>
      </w:r>
    </w:p>
    <w:p>
      <w:pPr>
        <w:pStyle w:val="BodyText"/>
      </w:pPr>
      <w:r>
        <w:t xml:space="preserve">Plain text:</w:t>
      </w:r>
      <w:r>
        <w:br/>
      </w:r>
      <w:r>
        <w:t xml:space="preserve">C(x,t) = lambda1 * |psi(x,t)|^2 + lambda2 * |nabla psi(x,t)|^2 + lambda3 * |Gravity(x,t)|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Modal amplitudes</w:t>
      </w:r>
    </w:p>
    <w:p>
      <w:pPr>
        <w:pStyle w:val="BodyText"/>
      </w:pPr>
      <w:r>
        <w:t xml:space="preserve">a_i(t) = ∫_Ω ψ(x,t) ϕ_i(x) dx</w:t>
      </w:r>
    </w:p>
    <w:p>
      <w:pPr>
        <w:pStyle w:val="BodyText"/>
      </w:pPr>
      <w:r>
        <w:t xml:space="preserve">Plain text:</w:t>
      </w:r>
      <w:r>
        <w:br/>
      </w:r>
      <w:r>
        <w:t xml:space="preserve">a_i(t) =</w:t>
      </w:r>
      <w:r>
        <w:t xml:space="preserve"> </w:t>
      </w:r>
      <w:r>
        <w:t xml:space="preserve">_Omega psi(x,t) * phi_i(x) dx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Binary symbolic readout</w:t>
      </w:r>
    </w:p>
    <w:p>
      <w:pPr>
        <w:pStyle w:val="BodyText"/>
      </w:pPr>
      <w:r>
        <w:t xml:space="preserve">s_i(t) = H(a_i(t) - θ_i)</w:t>
      </w:r>
    </w:p>
    <w:p>
      <w:pPr>
        <w:pStyle w:val="BodyText"/>
      </w:pPr>
      <w:r>
        <w:t xml:space="preserve">Plain text:</w:t>
      </w:r>
      <w:r>
        <w:br/>
      </w:r>
      <w:r>
        <w:t xml:space="preserve">s_i(t) = H( a_i(t) - theta_i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Symbolic Hamiltonian</w:t>
      </w:r>
    </w:p>
    <w:p>
      <w:pPr>
        <w:pStyle w:val="BodyText"/>
      </w:pPr>
      <w:r>
        <w:t xml:space="preserve">H_info({s_i}) = -½ ∑_(i,j) w_ij s_i s_j + ∑_i θ_i s_i</w:t>
      </w:r>
    </w:p>
    <w:p>
      <w:pPr>
        <w:pStyle w:val="BodyText"/>
      </w:pPr>
      <w:r>
        <w:t xml:space="preserve">Plain text:</w:t>
      </w:r>
      <w:r>
        <w:br/>
      </w:r>
      <w:r>
        <w:t xml:space="preserve">H_info({s_i}) = -1/2 sum_{i,j} w_ij s_i s_j + sum_i theta_i s_i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Phase 15 — Part 2 (ψ → Symbolic / Computational Substrate Mapping).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2025-09-07T13:18:36Z</dcterms:created>
  <dcterms:modified xsi:type="dcterms:W3CDTF">2025-09-07T13:18:36Z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