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Phase 16 – Onto-Cosmology &amp; Mythic Completion</w:t>
      </w:r>
      <w:r>
        <w:br/>
      </w:r>
      <w:r>
        <w:t xml:space="preserve">Part 2: Nonlinear Potentials and Symbolic Attractors</w:t>
      </w:r>
    </w:p>
    <w:p>
      <w:r>
        <w:pict>
          <v:rect style="width:0;height:1.5pt" o:hralign="center" o:hrstd="t" o:hr="t"/>
        </w:pict>
      </w:r>
    </w:p>
    <w:p>
      <w:pPr>
        <w:pStyle w:val="FirstParagraph"/>
      </w:pPr>
      <w:r>
        <w:t xml:space="preserve">Goal</w:t>
      </w:r>
      <w:r>
        <w:br/>
      </w:r>
      <w:r>
        <w:t xml:space="preserve">In this part, I introduce nonlinear ψ potentials that create discrete symbolic attractors.</w:t>
      </w:r>
      <w:r>
        <w:br/>
      </w:r>
      <w:r>
        <w:t xml:space="preserve">These potentials embed archetypal states directly into the dynamics of ψ, ensuring that symbolic structures are not just statistical residues (as in Part 1) but become dynamical fixed points of the ψ field itself.</w:t>
      </w:r>
    </w:p>
    <w:p>
      <w:r>
        <w:pict>
          <v:rect style="width:0;height:1.5pt" o:hralign="center" o:hrstd="t" o:hr="t"/>
        </w:pict>
      </w:r>
    </w:p>
    <w:p>
      <w:pPr>
        <w:pStyle w:val="FirstParagraph"/>
      </w:pPr>
      <w:r>
        <w:t xml:space="preserve">Setup</w:t>
      </w:r>
      <w:r>
        <w:br/>
      </w:r>
      <w:r>
        <w:t xml:space="preserve">The ψ-gravity framework remains anchored in the core equation:</w:t>
      </w:r>
    </w:p>
    <w:p>
      <w:pPr>
        <w:pStyle w:val="BodyText"/>
      </w:pPr>
      <m:oMathPara>
        <m:oMathParaPr>
          <m:jc m:val="center"/>
        </m:oMathParaPr>
        <m:oMath>
          <m:r>
            <m:t>G</m:t>
          </m:r>
          <m:r>
            <m:t>r</m:t>
          </m:r>
          <m:r>
            <m:t>a</m:t>
          </m:r>
          <m:r>
            <m:t>v</m:t>
          </m:r>
          <m:r>
            <m:t>i</m:t>
          </m:r>
          <m:r>
            <m:t>t</m:t>
          </m:r>
          <m:r>
            <m:t>y</m:t>
          </m:r>
          <m:r>
            <m:rPr>
              <m:sty m:val="p"/>
            </m:rPr>
            <m:t>(</m:t>
          </m:r>
          <m:r>
            <m:t>x</m:t>
          </m:r>
          <m:r>
            <m:rPr>
              <m:sty m:val="p"/>
            </m:rPr>
            <m:t>)</m:t>
          </m:r>
          <m:r>
            <m:rPr>
              <m:sty m:val="p"/>
            </m:rPr>
            <m:t>=</m:t>
          </m:r>
          <m:d>
            <m:dPr>
              <m:begChr m:val="("/>
              <m:sepChr m:val=""/>
              <m:endChr m:val=")"/>
              <m:grow/>
            </m:dPr>
            <m:e>
              <m:sSup>
                <m:e>
                  <m:r>
                    <m:rPr>
                      <m:sty m:val="p"/>
                    </m:rPr>
                    <m:t>∇</m:t>
                  </m:r>
                </m:e>
                <m:sup>
                  <m:r>
                    <m:t>2</m:t>
                  </m:r>
                </m:sup>
              </m:sSup>
              <m:r>
                <m:rPr>
                  <m:sty m:val="p"/>
                </m:rPr>
                <m:t>[</m:t>
              </m:r>
              <m:r>
                <m:t> </m:t>
              </m:r>
              <m:r>
                <m:t>s</m:t>
              </m:r>
              <m:r>
                <m:t>p</m:t>
              </m:r>
              <m:r>
                <m:t>a</m:t>
              </m:r>
              <m:r>
                <m:t>c</m:t>
              </m:r>
              <m:r>
                <m:t>e</m:t>
              </m:r>
              <m:r>
                <m:rPr>
                  <m:sty m:val="p"/>
                </m:rPr>
                <m:t>(</m:t>
              </m:r>
              <m:r>
                <m:t>x</m:t>
              </m:r>
              <m:r>
                <m:rPr>
                  <m:sty m:val="p"/>
                </m:rPr>
                <m:t>)</m:t>
              </m:r>
              <m:r>
                <m:rPr>
                  <m:sty m:val="p"/>
                </m:rPr>
                <m:t>+</m:t>
              </m:r>
              <m:r>
                <m:t>c</m:t>
              </m:r>
              <m:r>
                <m:t>u</m:t>
              </m:r>
              <m:r>
                <m:t>r</m:t>
              </m:r>
              <m:r>
                <m:t>r</m:t>
              </m:r>
              <m:r>
                <m:t>e</m:t>
              </m:r>
              <m:r>
                <m:t>n</m:t>
              </m:r>
              <m:r>
                <m:t>t</m:t>
              </m:r>
              <m:r>
                <m:rPr>
                  <m:sty m:val="p"/>
                </m:rPr>
                <m:t>(</m:t>
              </m:r>
              <m:r>
                <m:t>x</m:t>
              </m:r>
              <m:sSup>
                <m:e>
                  <m:r>
                    <m:rPr>
                      <m:sty m:val="p"/>
                    </m:rPr>
                    <m:t>)</m:t>
                  </m:r>
                </m:e>
                <m:sup>
                  <m:r>
                    <m:t>2</m:t>
                  </m:r>
                </m:sup>
              </m:sSup>
              <m:r>
                <m:t> </m:t>
              </m:r>
              <m:r>
                <m:rPr>
                  <m:sty m:val="p"/>
                </m:rPr>
                <m:t>]</m:t>
              </m:r>
            </m:e>
          </m:d>
          <m:r>
            <m:rPr>
              <m:sty m:val="p"/>
            </m:rPr>
            <m:t>×</m:t>
          </m:r>
          <m:r>
            <m:t>ψ</m:t>
          </m:r>
          <m:r>
            <m:rPr>
              <m:sty m:val="p"/>
            </m:rPr>
            <m:t>(</m:t>
          </m:r>
          <m:r>
            <m:t>x</m:t>
          </m:r>
          <m:r>
            <m:rPr>
              <m:sty m:val="p"/>
            </m:rPr>
            <m:t>)</m:t>
          </m:r>
        </m:oMath>
      </m:oMathPara>
    </w:p>
    <w:p>
      <w:pPr>
        <w:pStyle w:val="FirstParagraph"/>
      </w:pPr>
      <w:r>
        <w:t xml:space="preserve">Plain text: Gravity(x) = (nabla^2[space(x) + current(x)^2]) * psi(x)</w:t>
      </w:r>
    </w:p>
    <w:p>
      <w:pPr>
        <w:pStyle w:val="BodyText"/>
      </w:pPr>
      <w:r>
        <w:t xml:space="preserve">Now, I extend the ψ framework by adding a nonlinear potential</w:t>
      </w:r>
      <w:r>
        <w:t xml:space="preserve"> </w:t>
      </w:r>
      <m:oMath>
        <m:r>
          <m:t>V</m:t>
        </m:r>
        <m:r>
          <m:rPr>
            <m:sty m:val="p"/>
          </m:rPr>
          <m:t>(</m:t>
        </m:r>
        <m:r>
          <m:t>ψ</m:t>
        </m:r>
        <m:r>
          <m:rPr>
            <m:sty m:val="p"/>
          </m:rPr>
          <m:t>)</m:t>
        </m:r>
      </m:oMath>
      <w:r>
        <w:t xml:space="preserve">, shaping the global symbolic landscape.</w:t>
      </w:r>
    </w:p>
    <w:p>
      <w:r>
        <w:pict>
          <v:rect style="width:0;height:1.5pt" o:hralign="center" o:hrstd="t" o:hr="t"/>
        </w:pict>
      </w:r>
    </w:p>
    <w:p>
      <w:pPr>
        <w:pStyle w:val="FirstParagraph"/>
      </w:pPr>
      <w:r>
        <w:t xml:space="preserve">Nonlinear Potential Form</w:t>
      </w:r>
    </w:p>
    <w:p>
      <w:pPr>
        <w:pStyle w:val="BodyText"/>
      </w:pPr>
      <w:r>
        <w:t xml:space="preserve">I define:</w:t>
      </w:r>
    </w:p>
    <w:p>
      <w:pPr>
        <w:pStyle w:val="BodyText"/>
      </w:pPr>
      <m:oMathPara>
        <m:oMathParaPr>
          <m:jc m:val="center"/>
        </m:oMathParaPr>
        <m:oMath>
          <m:r>
            <m:t>V</m:t>
          </m:r>
          <m:r>
            <m:rPr>
              <m:sty m:val="p"/>
            </m:rPr>
            <m:t>(</m:t>
          </m:r>
          <m:r>
            <m:t>ψ</m:t>
          </m:r>
          <m:r>
            <m:rPr>
              <m:sty m:val="p"/>
            </m:rPr>
            <m:t>)</m:t>
          </m:r>
          <m:r>
            <m:rPr>
              <m:sty m:val="p"/>
            </m:rPr>
            <m:t>=</m:t>
          </m:r>
          <m:r>
            <m:t>α</m:t>
          </m:r>
          <m:sSup>
            <m:e>
              <m:r>
                <m:t>ψ</m:t>
              </m:r>
            </m:e>
            <m:sup>
              <m:r>
                <m:t>4</m:t>
              </m:r>
            </m:sup>
          </m:sSup>
          <m:r>
            <m:rPr>
              <m:sty m:val="p"/>
            </m:rPr>
            <m:t>−</m:t>
          </m:r>
          <m:r>
            <m:t>β</m:t>
          </m:r>
          <m:sSup>
            <m:e>
              <m:r>
                <m:t>ψ</m:t>
              </m:r>
            </m:e>
            <m:sup>
              <m:r>
                <m:t>2</m:t>
              </m:r>
            </m:sup>
          </m:sSup>
          <m:r>
            <m:rPr>
              <m:sty m:val="p"/>
            </m:rPr>
            <m:t>+</m:t>
          </m:r>
          <m:nary>
            <m:naryPr>
              <m:chr m:val="∑"/>
              <m:limLoc m:val="undOvr"/>
              <m:subHide m:val="off"/>
              <m:supHide m:val="on"/>
            </m:naryPr>
            <m:sub>
              <m:r>
                <m:t>n</m:t>
              </m:r>
            </m:sub>
            <m:sup>
              <m:r>
                <m:t>​</m:t>
              </m:r>
            </m:sup>
            <m:e>
              <m:sSub>
                <m:e>
                  <m:r>
                    <m:t>γ</m:t>
                  </m:r>
                </m:e>
                <m:sub>
                  <m:r>
                    <m:t>n</m:t>
                  </m:r>
                </m:sub>
              </m:sSub>
            </m:e>
          </m:nary>
          <m:r>
            <m:rPr>
              <m:sty m:val="p"/>
            </m:rPr>
            <m:t>cos</m:t>
          </m:r>
          <m:r>
            <m:rPr>
              <m:sty m:val="p"/>
            </m:rPr>
            <m:t>(</m:t>
          </m:r>
          <m:sSub>
            <m:e>
              <m:r>
                <m:t>λ</m:t>
              </m:r>
            </m:e>
            <m:sub>
              <m:r>
                <m:t>n</m:t>
              </m:r>
            </m:sub>
          </m:sSub>
          <m:r>
            <m:t>ψ</m:t>
          </m:r>
          <m:r>
            <m:rPr>
              <m:sty m:val="p"/>
            </m:rPr>
            <m:t>)</m:t>
          </m:r>
        </m:oMath>
      </m:oMathPara>
    </w:p>
    <w:p>
      <w:pPr>
        <w:pStyle w:val="FirstParagraph"/>
      </w:pPr>
      <w:r>
        <w:t xml:space="preserve">Plain text: V(psi) = alpha psi^4 - beta psi^2 + sum_n gamma_n cos(lambda_n psi)</w:t>
      </w:r>
    </w:p>
    <w:p>
      <w:pPr>
        <w:pStyle w:val="BodyText"/>
      </w:pPr>
      <w:r>
        <w:t xml:space="preserve">Interpretation:</w:t>
      </w:r>
    </w:p>
    <w:p>
      <w:pPr>
        <w:numPr>
          <w:ilvl w:val="0"/>
          <w:numId w:val="1001"/>
        </w:numPr>
      </w:pPr>
      <w:r>
        <w:t xml:space="preserve">The quartic + quadratic terms create symmetry-breaking double wells.</w:t>
      </w:r>
    </w:p>
    <w:p>
      <w:pPr>
        <w:numPr>
          <w:ilvl w:val="0"/>
          <w:numId w:val="1001"/>
        </w:numPr>
      </w:pPr>
      <w:r>
        <w:t xml:space="preserve">The cosine terms add periodic attractors, representing archetypal symbolic states.</w:t>
      </w:r>
    </w:p>
    <w:p>
      <w:pPr>
        <w:numPr>
          <w:ilvl w:val="0"/>
          <w:numId w:val="1001"/>
        </w:numPr>
      </w:pPr>
      <w:r>
        <w:t xml:space="preserve">ψ field tends to settle into one of these minima, encoding symbolic archetypes cosmologically.</w:t>
      </w:r>
    </w:p>
    <w:p>
      <w:r>
        <w:pict>
          <v:rect style="width:0;height:1.5pt" o:hralign="center" o:hrstd="t" o:hr="t"/>
        </w:pict>
      </w:r>
    </w:p>
    <w:p>
      <w:pPr>
        <w:pStyle w:val="FirstParagraph"/>
      </w:pPr>
      <w:r>
        <w:t xml:space="preserve">Archetypal States</w:t>
      </w:r>
    </w:p>
    <w:p>
      <w:pPr>
        <w:numPr>
          <w:ilvl w:val="0"/>
          <w:numId w:val="1002"/>
        </w:numPr>
      </w:pPr>
      <w:r>
        <w:t xml:space="preserve">Quartic wells (±ψ₀): correspond to binary archetypes (light/dark, order/chaos).</w:t>
      </w:r>
    </w:p>
    <w:p>
      <w:pPr>
        <w:numPr>
          <w:ilvl w:val="0"/>
          <w:numId w:val="1002"/>
        </w:numPr>
      </w:pPr>
      <w:r>
        <w:t xml:space="preserve">Cosine attractors: correspond to cyclic myths (eternal return, seasons, renewal).</w:t>
      </w:r>
    </w:p>
    <w:p>
      <w:pPr>
        <w:numPr>
          <w:ilvl w:val="0"/>
          <w:numId w:val="1002"/>
        </w:numPr>
      </w:pPr>
      <w:r>
        <w:t xml:space="preserve">Superpositions: lead to emergent archetypes (trickster, hero’s journey).</w:t>
      </w:r>
    </w:p>
    <w:p>
      <w:pPr>
        <w:pStyle w:val="FirstParagraph"/>
      </w:pPr>
      <w:r>
        <w:t xml:space="preserve">Thus ψ evolves as a field with mythic attractor basins.</w:t>
      </w:r>
    </w:p>
    <w:p>
      <w:r>
        <w:pict>
          <v:rect style="width:0;height:1.5pt" o:hralign="center" o:hrstd="t" o:hr="t"/>
        </w:pict>
      </w:r>
    </w:p>
    <w:p>
      <w:pPr>
        <w:pStyle w:val="FirstParagraph"/>
      </w:pPr>
      <w:r>
        <w:t xml:space="preserve">Desert Analogy</w:t>
      </w:r>
    </w:p>
    <w:p>
      <w:pPr>
        <w:numPr>
          <w:ilvl w:val="0"/>
          <w:numId w:val="1003"/>
        </w:numPr>
      </w:pPr>
      <w:r>
        <w:t xml:space="preserve">ψ = desert floor, but now shaped with valleys and ridges (potential wells).</w:t>
      </w:r>
    </w:p>
    <w:p>
      <w:pPr>
        <w:numPr>
          <w:ilvl w:val="0"/>
          <w:numId w:val="1003"/>
        </w:numPr>
      </w:pPr>
      <w:r>
        <w:t xml:space="preserve">The dunes (forces) are no longer random but guided into preferred mythic patterns.</w:t>
      </w:r>
    </w:p>
    <w:p>
      <w:pPr>
        <w:numPr>
          <w:ilvl w:val="0"/>
          <w:numId w:val="1003"/>
        </w:numPr>
      </w:pPr>
      <w:r>
        <w:t xml:space="preserve">Currents (winds) push sand into these valleys, ensuring stability of symbolic structures.</w:t>
      </w:r>
    </w:p>
    <w:p>
      <w:pPr>
        <w:pStyle w:val="FirstParagraph"/>
      </w:pPr>
      <w:r>
        <w:t xml:space="preserve">This analogy captures how ψ enforces archetypal stability in the cosmos.</w:t>
      </w:r>
    </w:p>
    <w:p>
      <w:r>
        <w:pict>
          <v:rect style="width:0;height:1.5pt" o:hralign="center" o:hrstd="t" o:hr="t"/>
        </w:pict>
      </w:r>
    </w:p>
    <w:p>
      <w:pPr>
        <w:pStyle w:val="FirstParagraph"/>
      </w:pPr>
      <w:r>
        <w:t xml:space="preserve">Dynamical Equation</w:t>
      </w:r>
    </w:p>
    <w:p>
      <w:pPr>
        <w:pStyle w:val="BodyText"/>
      </w:pPr>
      <w:r>
        <w:t xml:space="preserve">The ψ field evolves under:</w:t>
      </w:r>
    </w:p>
    <w:p>
      <w:pPr>
        <w:pStyle w:val="BodyText"/>
      </w:pPr>
      <m:oMathPara>
        <m:oMathParaPr>
          <m:jc m:val="center"/>
        </m:oMathParaPr>
        <m:oMath>
          <m:acc>
            <m:accPr>
              <m:chr m:val="̈"/>
            </m:accPr>
            <m:e>
              <m:r>
                <m:t>ψ</m:t>
              </m:r>
            </m:e>
          </m:acc>
          <m:r>
            <m:rPr>
              <m:sty m:val="p"/>
            </m:rPr>
            <m:t>−</m:t>
          </m:r>
          <m:sSup>
            <m:e>
              <m:r>
                <m:rPr>
                  <m:sty m:val="p"/>
                </m:rPr>
                <m:t>∇</m:t>
              </m:r>
            </m:e>
            <m:sup>
              <m:r>
                <m:t>2</m:t>
              </m:r>
            </m:sup>
          </m:sSup>
          <m:r>
            <m:t>ψ</m:t>
          </m:r>
          <m:r>
            <m:rPr>
              <m:sty m:val="p"/>
            </m:rPr>
            <m:t>+</m:t>
          </m:r>
          <m:f>
            <m:fPr>
              <m:type m:val="bar"/>
            </m:fPr>
            <m:num>
              <m:r>
                <m:t>d</m:t>
              </m:r>
              <m:r>
                <m:t>V</m:t>
              </m:r>
            </m:num>
            <m:den>
              <m:r>
                <m:t>d</m:t>
              </m:r>
              <m:r>
                <m:t>ψ</m:t>
              </m:r>
            </m:den>
          </m:f>
          <m:r>
            <m:rPr>
              <m:sty m:val="p"/>
            </m:rPr>
            <m:t>=</m:t>
          </m:r>
          <m:r>
            <m:t>0</m:t>
          </m:r>
        </m:oMath>
      </m:oMathPara>
    </w:p>
    <w:p>
      <w:pPr>
        <w:pStyle w:val="FirstParagraph"/>
      </w:pPr>
      <w:r>
        <w:t xml:space="preserve">Plain text: psi_ddot - nabla^2 psi + dV/dpsi = 0</w:t>
      </w:r>
    </w:p>
    <w:p>
      <w:pPr>
        <w:pStyle w:val="BodyText"/>
      </w:pPr>
      <w:r>
        <w:t xml:space="preserve">With:</w:t>
      </w:r>
    </w:p>
    <w:p>
      <w:pPr>
        <w:pStyle w:val="BodyText"/>
      </w:pPr>
      <m:oMathPara>
        <m:oMathParaPr>
          <m:jc m:val="center"/>
        </m:oMathParaPr>
        <m:oMath>
          <m:f>
            <m:fPr>
              <m:type m:val="bar"/>
            </m:fPr>
            <m:num>
              <m:r>
                <m:t>d</m:t>
              </m:r>
              <m:r>
                <m:t>V</m:t>
              </m:r>
            </m:num>
            <m:den>
              <m:r>
                <m:t>d</m:t>
              </m:r>
              <m:r>
                <m:t>ψ</m:t>
              </m:r>
            </m:den>
          </m:f>
          <m:r>
            <m:rPr>
              <m:sty m:val="p"/>
            </m:rPr>
            <m:t>=</m:t>
          </m:r>
          <m:r>
            <m:t>4</m:t>
          </m:r>
          <m:r>
            <m:t>α</m:t>
          </m:r>
          <m:sSup>
            <m:e>
              <m:r>
                <m:t>ψ</m:t>
              </m:r>
            </m:e>
            <m:sup>
              <m:r>
                <m:t>3</m:t>
              </m:r>
            </m:sup>
          </m:sSup>
          <m:r>
            <m:rPr>
              <m:sty m:val="p"/>
            </m:rPr>
            <m:t>−</m:t>
          </m:r>
          <m:r>
            <m:t>2</m:t>
          </m:r>
          <m:r>
            <m:t>β</m:t>
          </m:r>
          <m:r>
            <m:t>ψ</m:t>
          </m:r>
          <m:r>
            <m:rPr>
              <m:sty m:val="p"/>
            </m:rPr>
            <m:t>−</m:t>
          </m:r>
          <m:nary>
            <m:naryPr>
              <m:chr m:val="∑"/>
              <m:limLoc m:val="undOvr"/>
              <m:subHide m:val="off"/>
              <m:supHide m:val="on"/>
            </m:naryPr>
            <m:sub>
              <m:r>
                <m:t>n</m:t>
              </m:r>
            </m:sub>
            <m:sup>
              <m:r>
                <m:t>​</m:t>
              </m:r>
            </m:sup>
            <m:e>
              <m:sSub>
                <m:e>
                  <m:r>
                    <m:t>γ</m:t>
                  </m:r>
                </m:e>
                <m:sub>
                  <m:r>
                    <m:t>n</m:t>
                  </m:r>
                </m:sub>
              </m:sSub>
            </m:e>
          </m:nary>
          <m:sSub>
            <m:e>
              <m:r>
                <m:t>λ</m:t>
              </m:r>
            </m:e>
            <m:sub>
              <m:r>
                <m:t>n</m:t>
              </m:r>
            </m:sub>
          </m:sSub>
          <m:r>
            <m:rPr>
              <m:sty m:val="p"/>
            </m:rPr>
            <m:t>sin</m:t>
          </m:r>
          <m:r>
            <m:rPr>
              <m:sty m:val="p"/>
            </m:rPr>
            <m:t>(</m:t>
          </m:r>
          <m:sSub>
            <m:e>
              <m:r>
                <m:t>λ</m:t>
              </m:r>
            </m:e>
            <m:sub>
              <m:r>
                <m:t>n</m:t>
              </m:r>
            </m:sub>
          </m:sSub>
          <m:r>
            <m:t>ψ</m:t>
          </m:r>
          <m:r>
            <m:rPr>
              <m:sty m:val="p"/>
            </m:rPr>
            <m:t>)</m:t>
          </m:r>
        </m:oMath>
      </m:oMathPara>
    </w:p>
    <w:p>
      <w:pPr>
        <w:pStyle w:val="FirstParagraph"/>
      </w:pPr>
      <w:r>
        <w:t xml:space="preserve">Plain text: dV/dpsi = 4 alpha psi^3 - 2 beta psi - sum_n gamma_n lambda_n sin(lambda_n psi)</w:t>
      </w:r>
    </w:p>
    <w:p>
      <w:pPr>
        <w:pStyle w:val="BodyText"/>
      </w:pPr>
      <w:r>
        <w:t xml:space="preserve">The derivative introduces nonlinear restoring forces toward symbolic attractors.</w:t>
      </w:r>
    </w:p>
    <w:p>
      <w:r>
        <w:pict>
          <v:rect style="width:0;height:1.5pt" o:hralign="center" o:hrstd="t" o:hr="t"/>
        </w:pict>
      </w:r>
    </w:p>
    <w:p>
      <w:pPr>
        <w:pStyle w:val="FirstParagraph"/>
      </w:pPr>
      <w:r>
        <w:t xml:space="preserve">Simulation Concept</w:t>
      </w:r>
    </w:p>
    <w:p>
      <w:pPr>
        <w:pStyle w:val="SourceCode"/>
      </w:pPr>
      <w:r>
        <w:rPr>
          <w:rStyle w:val="CommentTok"/>
        </w:rPr>
        <w:t xml:space="preserve"># simulations/phase16_part2_symbolic_attractors.py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Parameters</w:t>
      </w:r>
      <w:r>
        <w:br/>
      </w:r>
      <w:r>
        <w:rPr>
          <w:rStyle w:val="NormalTok"/>
        </w:rPr>
        <w:t xml:space="preserve">alpha, beta </w:t>
      </w:r>
      <w:r>
        <w:rPr>
          <w:rStyle w:val="OperatorTok"/>
        </w:rPr>
        <w:t xml:space="preserve">=</w:t>
      </w:r>
      <w:r>
        <w:rPr>
          <w:rStyle w:val="NormalTok"/>
        </w:rPr>
        <w:t xml:space="preserve"> </w:t>
      </w:r>
      <w:r>
        <w:rPr>
          <w:rStyle w:val="FloatTok"/>
        </w:rPr>
        <w:t xml:space="preserve">1.0</w:t>
      </w:r>
      <w:r>
        <w:rPr>
          <w:rStyle w:val="NormalTok"/>
        </w:rPr>
        <w:t xml:space="preserve">, </w:t>
      </w:r>
      <w:r>
        <w:rPr>
          <w:rStyle w:val="FloatTok"/>
        </w:rPr>
        <w:t xml:space="preserve">2.0</w:t>
      </w:r>
      <w:r>
        <w:br/>
      </w:r>
      <w:r>
        <w:rPr>
          <w:rStyle w:val="NormalTok"/>
        </w:rPr>
        <w:t xml:space="preserve">gamma, lam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2.0</w:t>
      </w:r>
      <w:r>
        <w:rPr>
          <w:rStyle w:val="NormalTok"/>
        </w:rPr>
        <w:t xml:space="preserve">]</w:t>
      </w:r>
      <w:r>
        <w:br/>
      </w:r>
      <w:r>
        <w:br/>
      </w:r>
      <w:r>
        <w:rPr>
          <w:rStyle w:val="CommentTok"/>
        </w:rPr>
        <w:t xml:space="preserve"># Define potential</w:t>
      </w:r>
      <w:r>
        <w:br/>
      </w:r>
      <w:r>
        <w:rPr>
          <w:rStyle w:val="KeywordTok"/>
        </w:rPr>
        <w:t xml:space="preserve">def</w:t>
      </w:r>
      <w:r>
        <w:rPr>
          <w:rStyle w:val="NormalTok"/>
        </w:rPr>
        <w:t xml:space="preserve"> V(psi):</w:t>
      </w:r>
      <w:r>
        <w:br/>
      </w:r>
      <w:r>
        <w:rPr>
          <w:rStyle w:val="NormalTok"/>
        </w:rPr>
        <w:t xml:space="preserve">    base </w:t>
      </w:r>
      <w:r>
        <w:rPr>
          <w:rStyle w:val="OperatorTok"/>
        </w:rPr>
        <w:t xml:space="preserve">=</w:t>
      </w:r>
      <w:r>
        <w:rPr>
          <w:rStyle w:val="NormalTok"/>
        </w:rPr>
        <w:t xml:space="preserve"> alpha</w:t>
      </w:r>
      <w:r>
        <w:rPr>
          <w:rStyle w:val="OperatorTok"/>
        </w:rPr>
        <w:t xml:space="preserve">*</w:t>
      </w:r>
      <w:r>
        <w:rPr>
          <w:rStyle w:val="NormalTok"/>
        </w:rPr>
        <w:t xml:space="preserve">psi</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beta</w:t>
      </w:r>
      <w:r>
        <w:rPr>
          <w:rStyle w:val="OperatorTok"/>
        </w:rPr>
        <w:t xml:space="preserve">*</w:t>
      </w:r>
      <w:r>
        <w:rPr>
          <w:rStyle w:val="NormalTok"/>
        </w:rPr>
        <w:t xml:space="preserve">psi</w:t>
      </w:r>
      <w:r>
        <w:rPr>
          <w:rStyle w:val="OperatorTok"/>
        </w:rPr>
        <w:t xml:space="preserve">**</w:t>
      </w:r>
      <w:r>
        <w:rPr>
          <w:rStyle w:val="DecValTok"/>
        </w:rPr>
        <w:t xml:space="preserve">2</w:t>
      </w:r>
      <w:r>
        <w:br/>
      </w:r>
      <w:r>
        <w:rPr>
          <w:rStyle w:val="NormalTok"/>
        </w:rPr>
        <w:t xml:space="preserve">    periodic </w:t>
      </w:r>
      <w:r>
        <w:rPr>
          <w:rStyle w:val="OperatorTok"/>
        </w:rPr>
        <w:t xml:space="preserve">=</w:t>
      </w:r>
      <w:r>
        <w:rPr>
          <w:rStyle w:val="NormalTok"/>
        </w:rPr>
        <w:t xml:space="preserve"> </w:t>
      </w:r>
      <w:r>
        <w:rPr>
          <w:rStyle w:val="BuiltInTok"/>
        </w:rPr>
        <w:t xml:space="preserve">sum</w:t>
      </w:r>
      <w:r>
        <w:rPr>
          <w:rStyle w:val="NormalTok"/>
        </w:rPr>
        <w:t xml:space="preserve">(g</w:t>
      </w:r>
      <w:r>
        <w:rPr>
          <w:rStyle w:val="OperatorTok"/>
        </w:rPr>
        <w:t xml:space="preserve">*</w:t>
      </w:r>
      <w:r>
        <w:rPr>
          <w:rStyle w:val="NormalTok"/>
        </w:rPr>
        <w:t xml:space="preserve">np.cos(l</w:t>
      </w:r>
      <w:r>
        <w:rPr>
          <w:rStyle w:val="OperatorTok"/>
        </w:rPr>
        <w:t xml:space="preserve">*</w:t>
      </w:r>
      <w:r>
        <w:rPr>
          <w:rStyle w:val="NormalTok"/>
        </w:rPr>
        <w:t xml:space="preserve">psi) </w:t>
      </w:r>
      <w:r>
        <w:rPr>
          <w:rStyle w:val="ControlFlowTok"/>
        </w:rPr>
        <w:t xml:space="preserve">for</w:t>
      </w:r>
      <w:r>
        <w:rPr>
          <w:rStyle w:val="NormalTok"/>
        </w:rPr>
        <w:t xml:space="preserve"> g,l </w:t>
      </w:r>
      <w:r>
        <w:rPr>
          <w:rStyle w:val="KeywordTok"/>
        </w:rPr>
        <w:t xml:space="preserve">in</w:t>
      </w:r>
      <w:r>
        <w:rPr>
          <w:rStyle w:val="NormalTok"/>
        </w:rPr>
        <w:t xml:space="preserve"> </w:t>
      </w:r>
      <w:r>
        <w:rPr>
          <w:rStyle w:val="BuiltInTok"/>
        </w:rPr>
        <w:t xml:space="preserve">zip</w:t>
      </w:r>
      <w:r>
        <w:rPr>
          <w:rStyle w:val="NormalTok"/>
        </w:rPr>
        <w:t xml:space="preserve">(gamma,lam))</w:t>
      </w:r>
      <w:r>
        <w:br/>
      </w:r>
      <w:r>
        <w:rPr>
          <w:rStyle w:val="NormalTok"/>
        </w:rPr>
        <w:t xml:space="preserve">    </w:t>
      </w:r>
      <w:r>
        <w:rPr>
          <w:rStyle w:val="ControlFlowTok"/>
        </w:rPr>
        <w:t xml:space="preserve">return</w:t>
      </w:r>
      <w:r>
        <w:rPr>
          <w:rStyle w:val="NormalTok"/>
        </w:rPr>
        <w:t xml:space="preserve"> base </w:t>
      </w:r>
      <w:r>
        <w:rPr>
          <w:rStyle w:val="OperatorTok"/>
        </w:rPr>
        <w:t xml:space="preserve">+</w:t>
      </w:r>
      <w:r>
        <w:rPr>
          <w:rStyle w:val="NormalTok"/>
        </w:rPr>
        <w:t xml:space="preserve"> periodic</w:t>
      </w:r>
      <w:r>
        <w:br/>
      </w:r>
      <w:r>
        <w:br/>
      </w:r>
      <w:r>
        <w:rPr>
          <w:rStyle w:val="KeywordTok"/>
        </w:rPr>
        <w:t xml:space="preserve">def</w:t>
      </w:r>
      <w:r>
        <w:rPr>
          <w:rStyle w:val="NormalTok"/>
        </w:rPr>
        <w:t xml:space="preserve"> dV_dpsi(psi):</w:t>
      </w:r>
      <w:r>
        <w:br/>
      </w:r>
      <w:r>
        <w:rPr>
          <w:rStyle w:val="NormalTok"/>
        </w:rPr>
        <w:t xml:space="preserve">    base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alpha</w:t>
      </w:r>
      <w:r>
        <w:rPr>
          <w:rStyle w:val="OperatorTok"/>
        </w:rPr>
        <w:t xml:space="preserve">*</w:t>
      </w:r>
      <w:r>
        <w:rPr>
          <w:rStyle w:val="NormalTok"/>
        </w:rPr>
        <w:t xml:space="preserve">psi</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beta</w:t>
      </w:r>
      <w:r>
        <w:rPr>
          <w:rStyle w:val="OperatorTok"/>
        </w:rPr>
        <w:t xml:space="preserve">*</w:t>
      </w:r>
      <w:r>
        <w:rPr>
          <w:rStyle w:val="NormalTok"/>
        </w:rPr>
        <w:t xml:space="preserve">psi</w:t>
      </w:r>
      <w:r>
        <w:br/>
      </w:r>
      <w:r>
        <w:rPr>
          <w:rStyle w:val="NormalTok"/>
        </w:rPr>
        <w:t xml:space="preserve">    periodic </w:t>
      </w:r>
      <w:r>
        <w:rPr>
          <w:rStyle w:val="OperatorTok"/>
        </w:rPr>
        <w:t xml:space="preserve">=</w:t>
      </w:r>
      <w:r>
        <w:rPr>
          <w:rStyle w:val="NormalTok"/>
        </w:rPr>
        <w:t xml:space="preserve"> </w:t>
      </w:r>
      <w:r>
        <w:rPr>
          <w:rStyle w:val="BuiltInTok"/>
        </w:rPr>
        <w:t xml:space="preserve">sum</w:t>
      </w:r>
      <w:r>
        <w:rPr>
          <w:rStyle w:val="NormalTok"/>
        </w:rPr>
        <w:t xml:space="preserve">(</w:t>
      </w:r>
      <w:r>
        <w:rPr>
          <w:rStyle w:val="OperatorTok"/>
        </w:rPr>
        <w:t xml:space="preserve">-</w:t>
      </w:r>
      <w:r>
        <w:rPr>
          <w:rStyle w:val="NormalTok"/>
        </w:rPr>
        <w:t xml:space="preserve">g</w:t>
      </w:r>
      <w:r>
        <w:rPr>
          <w:rStyle w:val="OperatorTok"/>
        </w:rPr>
        <w:t xml:space="preserve">*</w:t>
      </w:r>
      <w:r>
        <w:rPr>
          <w:rStyle w:val="NormalTok"/>
        </w:rPr>
        <w:t xml:space="preserve">l</w:t>
      </w:r>
      <w:r>
        <w:rPr>
          <w:rStyle w:val="OperatorTok"/>
        </w:rPr>
        <w:t xml:space="preserve">*</w:t>
      </w:r>
      <w:r>
        <w:rPr>
          <w:rStyle w:val="NormalTok"/>
        </w:rPr>
        <w:t xml:space="preserve">np.sin(l</w:t>
      </w:r>
      <w:r>
        <w:rPr>
          <w:rStyle w:val="OperatorTok"/>
        </w:rPr>
        <w:t xml:space="preserve">*</w:t>
      </w:r>
      <w:r>
        <w:rPr>
          <w:rStyle w:val="NormalTok"/>
        </w:rPr>
        <w:t xml:space="preserve">psi) </w:t>
      </w:r>
      <w:r>
        <w:rPr>
          <w:rStyle w:val="ControlFlowTok"/>
        </w:rPr>
        <w:t xml:space="preserve">for</w:t>
      </w:r>
      <w:r>
        <w:rPr>
          <w:rStyle w:val="NormalTok"/>
        </w:rPr>
        <w:t xml:space="preserve"> g,l </w:t>
      </w:r>
      <w:r>
        <w:rPr>
          <w:rStyle w:val="KeywordTok"/>
        </w:rPr>
        <w:t xml:space="preserve">in</w:t>
      </w:r>
      <w:r>
        <w:rPr>
          <w:rStyle w:val="NormalTok"/>
        </w:rPr>
        <w:t xml:space="preserve"> </w:t>
      </w:r>
      <w:r>
        <w:rPr>
          <w:rStyle w:val="BuiltInTok"/>
        </w:rPr>
        <w:t xml:space="preserve">zip</w:t>
      </w:r>
      <w:r>
        <w:rPr>
          <w:rStyle w:val="NormalTok"/>
        </w:rPr>
        <w:t xml:space="preserve">(gamma,lam))</w:t>
      </w:r>
      <w:r>
        <w:br/>
      </w:r>
      <w:r>
        <w:rPr>
          <w:rStyle w:val="NormalTok"/>
        </w:rPr>
        <w:t xml:space="preserve">    </w:t>
      </w:r>
      <w:r>
        <w:rPr>
          <w:rStyle w:val="ControlFlowTok"/>
        </w:rPr>
        <w:t xml:space="preserve">return</w:t>
      </w:r>
      <w:r>
        <w:rPr>
          <w:rStyle w:val="NormalTok"/>
        </w:rPr>
        <w:t xml:space="preserve"> base </w:t>
      </w:r>
      <w:r>
        <w:rPr>
          <w:rStyle w:val="OperatorTok"/>
        </w:rPr>
        <w:t xml:space="preserve">+</w:t>
      </w:r>
      <w:r>
        <w:rPr>
          <w:rStyle w:val="NormalTok"/>
        </w:rPr>
        <w:t xml:space="preserve"> periodic</w:t>
      </w:r>
      <w:r>
        <w:br/>
      </w:r>
      <w:r>
        <w:br/>
      </w:r>
      <w:r>
        <w:rPr>
          <w:rStyle w:val="CommentTok"/>
        </w:rPr>
        <w:t xml:space="preserve"># Grid for visualization</w:t>
      </w:r>
      <w:r>
        <w:br/>
      </w:r>
      <w:r>
        <w:rPr>
          <w:rStyle w:val="NormalTok"/>
        </w:rPr>
        <w:t xml:space="preserve">psi_vals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500</w:t>
      </w:r>
      <w:r>
        <w:rPr>
          <w:rStyle w:val="NormalTok"/>
        </w:rPr>
        <w:t xml:space="preserve">)</w:t>
      </w:r>
      <w:r>
        <w:br/>
      </w:r>
      <w:r>
        <w:rPr>
          <w:rStyle w:val="NormalTok"/>
        </w:rPr>
        <w:t xml:space="preserve">V_vals </w:t>
      </w:r>
      <w:r>
        <w:rPr>
          <w:rStyle w:val="OperatorTok"/>
        </w:rPr>
        <w:t xml:space="preserve">=</w:t>
      </w:r>
      <w:r>
        <w:rPr>
          <w:rStyle w:val="NormalTok"/>
        </w:rPr>
        <w:t xml:space="preserve"> V(psi_vals)</w:t>
      </w:r>
      <w:r>
        <w:br/>
      </w:r>
      <w:r>
        <w:br/>
      </w:r>
      <w:r>
        <w:rPr>
          <w:rStyle w:val="NormalTok"/>
        </w:rPr>
        <w:t xml:space="preserve">plt.plot(psi_vals, V_vals)</w:t>
      </w:r>
      <w:r>
        <w:br/>
      </w:r>
      <w:r>
        <w:rPr>
          <w:rStyle w:val="NormalTok"/>
        </w:rPr>
        <w:t xml:space="preserve">plt.title(</w:t>
      </w:r>
      <w:r>
        <w:rPr>
          <w:rStyle w:val="StringTok"/>
        </w:rPr>
        <w:t xml:space="preserve">"Symbolic Attractor Potential V(ψ)"</w:t>
      </w:r>
      <w:r>
        <w:rPr>
          <w:rStyle w:val="NormalTok"/>
        </w:rPr>
        <w:t xml:space="preserve">)</w:t>
      </w:r>
      <w:r>
        <w:br/>
      </w:r>
      <w:r>
        <w:rPr>
          <w:rStyle w:val="NormalTok"/>
        </w:rPr>
        <w:t xml:space="preserve">plt.xlabel(</w:t>
      </w:r>
      <w:r>
        <w:rPr>
          <w:rStyle w:val="StringTok"/>
        </w:rPr>
        <w:t xml:space="preserve">"ψ"</w:t>
      </w:r>
      <w:r>
        <w:rPr>
          <w:rStyle w:val="NormalTok"/>
        </w:rPr>
        <w:t xml:space="preserve">)</w:t>
      </w:r>
      <w:r>
        <w:br/>
      </w:r>
      <w:r>
        <w:rPr>
          <w:rStyle w:val="NormalTok"/>
        </w:rPr>
        <w:t xml:space="preserve">plt.ylabel(</w:t>
      </w:r>
      <w:r>
        <w:rPr>
          <w:rStyle w:val="StringTok"/>
        </w:rPr>
        <w:t xml:space="preserve">"V(ψ)"</w:t>
      </w:r>
      <w:r>
        <w:rPr>
          <w:rStyle w:val="NormalTok"/>
        </w:rPr>
        <w:t xml:space="preserve">)</w:t>
      </w:r>
      <w:r>
        <w:br/>
      </w:r>
      <w:r>
        <w:rPr>
          <w:rStyle w:val="NormalTok"/>
        </w:rPr>
        <w:t xml:space="preserve">plt.grid()</w:t>
      </w:r>
      <w:r>
        <w:br/>
      </w:r>
      <w:r>
        <w:rPr>
          <w:rStyle w:val="NormalTok"/>
        </w:rPr>
        <w:t xml:space="preserve">plt.show()</w:t>
      </w:r>
    </w:p>
    <w:p>
      <w:pPr>
        <w:pStyle w:val="FirstParagraph"/>
      </w:pPr>
      <w:r>
        <w:t xml:space="preserve">Code Summary</w:t>
      </w:r>
      <w:r>
        <w:t xml:space="preserve"> </w:t>
      </w:r>
      <w:r>
        <w:t xml:space="preserve">This code plots the potential landscape, showing symbolic attractor minima.</w:t>
      </w:r>
      <w:r>
        <w:t xml:space="preserve"> </w:t>
      </w:r>
      <w:r>
        <w:t xml:space="preserve">Archetypal wells appear as discrete dips in the potential, where ψ tends to stabilize.</w:t>
      </w:r>
    </w:p>
    <w:p>
      <w:r>
        <w:pict>
          <v:rect style="width:0;height:1.5pt" o:hralign="center" o:hrstd="t" o:hr="t"/>
        </w:pict>
      </w:r>
    </w:p>
    <w:p>
      <w:pPr>
        <w:pStyle w:val="FirstParagraph"/>
      </w:pPr>
      <w:r>
        <w:t xml:space="preserve">Insights</w:t>
      </w:r>
    </w:p>
    <w:p>
      <w:pPr>
        <w:numPr>
          <w:ilvl w:val="0"/>
          <w:numId w:val="1004"/>
        </w:numPr>
      </w:pPr>
      <w:r>
        <w:t xml:space="preserve">ψ potential minima serve as cosmic archetype anchors.</w:t>
      </w:r>
    </w:p>
    <w:p>
      <w:pPr>
        <w:numPr>
          <w:ilvl w:val="0"/>
          <w:numId w:val="1004"/>
        </w:numPr>
      </w:pPr>
      <w:r>
        <w:t xml:space="preserve">Symbolic meaning is now hard-coded into the field dynamics, not emergent only from fluctuations.</w:t>
      </w:r>
    </w:p>
    <w:p>
      <w:pPr>
        <w:numPr>
          <w:ilvl w:val="0"/>
          <w:numId w:val="1004"/>
        </w:numPr>
      </w:pPr>
      <w:r>
        <w:t xml:space="preserve">ψ thereby unifies:</w:t>
      </w:r>
    </w:p>
    <w:p>
      <w:pPr>
        <w:numPr>
          <w:ilvl w:val="1"/>
          <w:numId w:val="1005"/>
        </w:numPr>
      </w:pPr>
      <w:r>
        <w:t xml:space="preserve">Metric geometry (from Part 1).</w:t>
      </w:r>
    </w:p>
    <w:p>
      <w:pPr>
        <w:numPr>
          <w:ilvl w:val="1"/>
          <w:numId w:val="1005"/>
        </w:numPr>
      </w:pPr>
      <w:r>
        <w:t xml:space="preserve">Symbolic attractors (from Part 2).</w:t>
      </w:r>
    </w:p>
    <w:p>
      <w:pPr>
        <w:numPr>
          <w:ilvl w:val="0"/>
          <w:numId w:val="1004"/>
        </w:numPr>
      </w:pPr>
      <w:r>
        <w:t xml:space="preserve">Together, they form a dual encoding: geometry + meaning.</w:t>
      </w:r>
    </w:p>
    <w:p>
      <w:r>
        <w:pict>
          <v:rect style="width:0;height:1.5pt" o:hralign="center" o:hrstd="t" o:hr="t"/>
        </w:pict>
      </w:r>
    </w:p>
    <w:p>
      <w:pPr>
        <w:pStyle w:val="FirstParagraph"/>
      </w:pPr>
      <w:r>
        <w:t xml:space="preserve">Assumptions</w:t>
      </w:r>
    </w:p>
    <w:p>
      <w:pPr>
        <w:numPr>
          <w:ilvl w:val="0"/>
          <w:numId w:val="1006"/>
        </w:numPr>
      </w:pPr>
      <w:r>
        <w:t xml:space="preserve">ψ potentials are phenomenological, not derived from microphysics.</w:t>
      </w:r>
    </w:p>
    <w:p>
      <w:pPr>
        <w:numPr>
          <w:ilvl w:val="0"/>
          <w:numId w:val="1006"/>
        </w:numPr>
      </w:pPr>
      <w:r>
        <w:t xml:space="preserve">Archetypal states correspond to minima, but transitions (tunneling, thermal kicks) are possible.</w:t>
      </w:r>
    </w:p>
    <w:p>
      <w:pPr>
        <w:numPr>
          <w:ilvl w:val="0"/>
          <w:numId w:val="1006"/>
        </w:numPr>
      </w:pPr>
      <w:r>
        <w:t xml:space="preserve">No explicit coupling to matter fields yet (saved for Part 3 backreaction).</w:t>
      </w:r>
    </w:p>
    <w:p>
      <w:r>
        <w:pict>
          <v:rect style="width:0;height:1.5pt" o:hralign="center" o:hrstd="t" o:hr="t"/>
        </w:pict>
      </w:r>
    </w:p>
    <w:p>
      <w:pPr>
        <w:pStyle w:val="FirstParagraph"/>
      </w:pPr>
      <w:r>
        <w:t xml:space="preserve">Output of Part 2</w:t>
      </w:r>
    </w:p>
    <w:p>
      <w:pPr>
        <w:numPr>
          <w:ilvl w:val="0"/>
          <w:numId w:val="1007"/>
        </w:numPr>
      </w:pPr>
      <w:r>
        <w:t xml:space="preserve">Constructed nonlinear ψ potential embedding symbolic archetypes.</w:t>
      </w:r>
    </w:p>
    <w:p>
      <w:pPr>
        <w:numPr>
          <w:ilvl w:val="0"/>
          <w:numId w:val="1007"/>
        </w:numPr>
      </w:pPr>
      <w:r>
        <w:t xml:space="preserve">Established attractor states corresponding to mythic-symbolic patterns.</w:t>
      </w:r>
    </w:p>
    <w:p>
      <w:pPr>
        <w:numPr>
          <w:ilvl w:val="0"/>
          <w:numId w:val="1007"/>
        </w:numPr>
      </w:pPr>
      <w:r>
        <w:t xml:space="preserve">ψ field dynamics ensure symbolic stability across cosmological scales.</w:t>
      </w:r>
    </w:p>
    <w:p>
      <w:pPr>
        <w:numPr>
          <w:ilvl w:val="0"/>
          <w:numId w:val="1007"/>
        </w:numPr>
      </w:pPr>
      <w:r>
        <w:t xml:space="preserve">Prepared ground for backreaction analysis in Part 3, where particle clustering and ψ dynamics feed into cosmology.</w:t>
      </w:r>
    </w:p>
    <w:p>
      <w:r>
        <w:pict>
          <v:rect style="width:0;height:1.5pt" o:hralign="center" o:hrstd="t" o:hr="t"/>
        </w:pict>
      </w:r>
    </w:p>
    <w:p>
      <w:pPr>
        <w:pStyle w:val="FirstParagraph"/>
      </w:pPr>
      <w:r>
        <w:t xml:space="preserve">Next Steps</w:t>
      </w:r>
    </w:p>
    <w:p>
      <w:pPr>
        <w:numPr>
          <w:ilvl w:val="0"/>
          <w:numId w:val="1008"/>
        </w:numPr>
      </w:pPr>
      <w:r>
        <w:t xml:space="preserve">Proceed to Part 3: Backreaction and Mythic Cosmology Integration.</w:t>
      </w:r>
    </w:p>
    <w:p>
      <w:pPr>
        <w:numPr>
          <w:ilvl w:val="0"/>
          <w:numId w:val="1008"/>
        </w:numPr>
      </w:pPr>
      <w:r>
        <w:t xml:space="preserve">This will show how ψ, matter, and symbolic attractors co-evolve, completing the cosmological-mythic arc.</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2025-09-07T14:48:44Z</dcterms:created>
  <dcterms:modified xsi:type="dcterms:W3CDTF">2025-09-07T14:48:44Z</dcterms:modified>
</cp:coreProperties>
</file>

<file path=docProps/custom.xml><?xml version="1.0" encoding="utf-8"?>
<Properties xmlns="http://schemas.openxmlformats.org/officeDocument/2006/custom-properties" xmlns:vt="http://schemas.openxmlformats.org/officeDocument/2006/docPropsVTypes"/>
</file>