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99E78" w14:textId="77777777" w:rsidR="006F5BD2" w:rsidRDefault="00000000">
      <w:pPr>
        <w:pStyle w:val="Heading1"/>
      </w:pPr>
      <w:bookmarkStart w:id="0" w:name="X02d66adfb7c9accbfe4152e067352e8b50e35ab"/>
      <w:r>
        <w:t>📘 Phase 6 – Part 2A.1: Multi-Particle Dynamics</w:t>
      </w:r>
    </w:p>
    <w:p w14:paraId="52915283" w14:textId="77777777" w:rsidR="006F5BD2" w:rsidRDefault="00000000">
      <w:r>
        <w:pict w14:anchorId="73464C07">
          <v:rect id="_x0000_i1025" style="width:0;height:1.5pt" o:hralign="center" o:hrstd="t" o:hr="t"/>
        </w:pict>
      </w:r>
    </w:p>
    <w:p w14:paraId="2C173B3D" w14:textId="77777777" w:rsidR="006F5BD2" w:rsidRDefault="00000000">
      <w:pPr>
        <w:pStyle w:val="Heading2"/>
      </w:pPr>
      <w:bookmarkStart w:id="1" w:name="goal"/>
      <w:r>
        <w:t>🎯 Goal</w:t>
      </w:r>
    </w:p>
    <w:p w14:paraId="12487039" w14:textId="77777777" w:rsidR="006F5BD2" w:rsidRDefault="00000000">
      <w:pPr>
        <w:pStyle w:val="FirstParagraph"/>
      </w:pPr>
      <w:r>
        <w:t>The objective here is to explore how multiple test particles evolve under the ψ-generated gravitational field defined by</w:t>
      </w:r>
    </w:p>
    <w:p w14:paraId="0006051D" w14:textId="77777777" w:rsidR="006F5BD2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 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tim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]⋅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1FEEB2D" w14:textId="77777777" w:rsidR="006F5BD2" w:rsidRDefault="00000000">
      <w:pPr>
        <w:pStyle w:val="FirstParagraph"/>
      </w:pPr>
      <w:r>
        <w:t>Plain text:</w:t>
      </w:r>
      <w:r>
        <w:br/>
        <w:t>Gravity(x, t) = ∇²[space(x) + time²] × ψ(x, t)</w:t>
      </w:r>
    </w:p>
    <w:p w14:paraId="2B90D552" w14:textId="77777777" w:rsidR="006F5BD2" w:rsidRDefault="00000000">
      <w:pPr>
        <w:pStyle w:val="BodyText"/>
      </w:pPr>
      <w:r>
        <w:t>with the corresponding force:</w:t>
      </w:r>
    </w:p>
    <w:p w14:paraId="6E548638" w14:textId="77777777" w:rsidR="006F5BD2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)=-∇[</m:t>
          </m:r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3BADFB65" w14:textId="77777777" w:rsidR="006F5BD2" w:rsidRDefault="00000000">
      <w:pPr>
        <w:pStyle w:val="FirstParagraph"/>
      </w:pPr>
      <w:r>
        <w:t>Plain text:</w:t>
      </w:r>
      <w:r>
        <w:br/>
        <w:t>Force(x, t) = −Gradient[Gravity(x, t)]</w:t>
      </w:r>
    </w:p>
    <w:p w14:paraId="1C921EA5" w14:textId="77777777" w:rsidR="006F5BD2" w:rsidRDefault="00000000">
      <w:pPr>
        <w:pStyle w:val="BodyText"/>
      </w:pPr>
      <w:r>
        <w:t xml:space="preserve">This section specifically investigates </w:t>
      </w:r>
      <w:r>
        <w:rPr>
          <w:b/>
          <w:bCs/>
        </w:rPr>
        <w:t>particle clustering, dispersion, drift, and sensitivity to initial conditions</w:t>
      </w:r>
      <w:r>
        <w:t xml:space="preserve"> when evolving within static or asymmetric ψ fields.</w:t>
      </w:r>
    </w:p>
    <w:p w14:paraId="2CAE6853" w14:textId="77777777" w:rsidR="006F5BD2" w:rsidRDefault="00000000">
      <w:r>
        <w:pict w14:anchorId="6ADF8DC5">
          <v:rect id="_x0000_i1026" style="width:0;height:1.5pt" o:hralign="center" o:hrstd="t" o:hr="t"/>
        </w:pict>
      </w:r>
    </w:p>
    <w:p w14:paraId="39E4FD76" w14:textId="77777777" w:rsidR="006F5BD2" w:rsidRDefault="00000000">
      <w:pPr>
        <w:pStyle w:val="Heading2"/>
      </w:pPr>
      <w:bookmarkStart w:id="2" w:name="setup"/>
      <w:bookmarkEnd w:id="1"/>
      <w:r>
        <w:t>🧭 Setup</w:t>
      </w:r>
    </w:p>
    <w:p w14:paraId="20DC7262" w14:textId="77777777" w:rsidR="006F5BD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Domain</w:t>
      </w:r>
      <w:r>
        <w:t xml:space="preserve">: 1D space,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∈[-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,+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, flat boundaries.</w:t>
      </w:r>
      <w:r>
        <w:br/>
      </w:r>
    </w:p>
    <w:p w14:paraId="441CDD43" w14:textId="77777777" w:rsidR="006F5BD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Time</w:t>
      </w:r>
      <w:r>
        <w:t xml:space="preserve">: Simulated in discrete steps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  <w:r>
        <w:br/>
      </w:r>
    </w:p>
    <w:p w14:paraId="22612E01" w14:textId="77777777" w:rsidR="006F5BD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ψ Field</w:t>
      </w:r>
      <w:r>
        <w:t>: Sum of Gaussian wells (static in this subpart), creating a multi-well landscape.</w:t>
      </w:r>
      <w:r>
        <w:br/>
      </w:r>
    </w:p>
    <w:p w14:paraId="052EADF7" w14:textId="77777777" w:rsidR="006F5BD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Particles</w:t>
      </w:r>
      <w:r>
        <w:t>: 10–100 test particles, each initialized with:</w:t>
      </w:r>
    </w:p>
    <w:p w14:paraId="6AD488C9" w14:textId="77777777" w:rsidR="006F5BD2" w:rsidRDefault="00000000">
      <w:pPr>
        <w:pStyle w:val="Compact"/>
        <w:numPr>
          <w:ilvl w:val="1"/>
          <w:numId w:val="3"/>
        </w:numPr>
      </w:pPr>
      <w:r>
        <w:t>Position: random or clustered.</w:t>
      </w:r>
      <w:r>
        <w:br/>
      </w:r>
    </w:p>
    <w:p w14:paraId="76907FBA" w14:textId="77777777" w:rsidR="006F5BD2" w:rsidRDefault="00000000">
      <w:pPr>
        <w:pStyle w:val="Compact"/>
        <w:numPr>
          <w:ilvl w:val="1"/>
          <w:numId w:val="3"/>
        </w:numPr>
      </w:pPr>
      <w:r>
        <w:t xml:space="preserve">Velocity: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(initially at rest).</w:t>
      </w:r>
      <w:r>
        <w:br/>
      </w:r>
    </w:p>
    <w:p w14:paraId="2080F463" w14:textId="77777777" w:rsidR="006F5BD2" w:rsidRDefault="00000000">
      <w:pPr>
        <w:pStyle w:val="Compact"/>
        <w:numPr>
          <w:ilvl w:val="1"/>
          <w:numId w:val="3"/>
        </w:numPr>
      </w:pPr>
      <w:r>
        <w:t>Mass: unit mass (no inertia variance).</w:t>
      </w:r>
    </w:p>
    <w:p w14:paraId="0E2C5083" w14:textId="77777777" w:rsidR="006F5BD2" w:rsidRDefault="00000000">
      <w:r>
        <w:pict w14:anchorId="1D4EA7B1">
          <v:rect id="_x0000_i1027" style="width:0;height:1.5pt" o:hralign="center" o:hrstd="t" o:hr="t"/>
        </w:pict>
      </w:r>
    </w:p>
    <w:p w14:paraId="55195D32" w14:textId="77777777" w:rsidR="006F5BD2" w:rsidRDefault="00000000">
      <w:pPr>
        <w:pStyle w:val="Heading2"/>
      </w:pPr>
      <w:bookmarkStart w:id="3" w:name="equations"/>
      <w:bookmarkEnd w:id="2"/>
      <w:r>
        <w:lastRenderedPageBreak/>
        <w:t>⚙️ Equations</w:t>
      </w:r>
    </w:p>
    <w:p w14:paraId="49193C6D" w14:textId="77777777" w:rsidR="006F5BD2" w:rsidRDefault="00000000">
      <w:pPr>
        <w:pStyle w:val="FirstParagraph"/>
      </w:pPr>
      <w:r>
        <w:t xml:space="preserve">Each particle </w:t>
      </w:r>
      <m:oMath>
        <m:r>
          <w:rPr>
            <w:rFonts w:ascii="Cambria Math" w:hAnsi="Cambria Math"/>
          </w:rPr>
          <m:t>i</m:t>
        </m:r>
      </m:oMath>
      <w:r>
        <w:t xml:space="preserve"> has position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Its motion follows:</w:t>
      </w:r>
    </w:p>
    <w:p w14:paraId="683005B3" w14:textId="77777777" w:rsidR="006F5BD2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=-∇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tim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)⋅</m:t>
              </m:r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155797A5" w14:textId="77777777" w:rsidR="006F5BD2" w:rsidRDefault="00000000">
      <w:pPr>
        <w:pStyle w:val="FirstParagraph"/>
      </w:pPr>
      <w:r>
        <w:t>Plain text:</w:t>
      </w:r>
      <w:r>
        <w:br/>
        <w:t>d²xᵢ/dt² = −∇[∇²(space + time²) × ψ(xᵢ, t)]</w:t>
      </w:r>
    </w:p>
    <w:p w14:paraId="5C6152D5" w14:textId="77777777" w:rsidR="006F5BD2" w:rsidRDefault="00000000">
      <w:pPr>
        <w:pStyle w:val="BodyText"/>
      </w:pPr>
      <w:r>
        <w:t>Since:</w:t>
      </w:r>
      <w:r>
        <w:br/>
        <w:t xml:space="preserve">- Flat background: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space</m:t>
        </m:r>
        <m:r>
          <m:rPr>
            <m:sty m:val="p"/>
          </m:rPr>
          <w:rPr>
            <w:rFonts w:ascii="Cambria Math" w:hAnsi="Cambria Math"/>
          </w:rPr>
          <m:t>]=</m:t>
        </m:r>
        <m:r>
          <w:rPr>
            <w:rFonts w:ascii="Cambria Math" w:hAnsi="Cambria Math"/>
          </w:rPr>
          <m:t>0</m:t>
        </m:r>
      </m:oMath>
      <w:r>
        <w:br/>
        <w:t xml:space="preserve">- Time² term is independent of space: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tim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]=</m:t>
        </m:r>
        <m:r>
          <w:rPr>
            <w:rFonts w:ascii="Cambria Math" w:hAnsi="Cambria Math"/>
          </w:rPr>
          <m:t>0</m:t>
        </m:r>
      </m:oMath>
    </w:p>
    <w:p w14:paraId="1CB39092" w14:textId="77777777" w:rsidR="006F5BD2" w:rsidRDefault="00000000">
      <w:pPr>
        <w:pStyle w:val="BodyText"/>
      </w:pPr>
      <w:r>
        <w:t>Thus effectively:</w:t>
      </w:r>
    </w:p>
    <w:p w14:paraId="2FBDE6B0" w14:textId="77777777" w:rsidR="006F5BD2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347C9E0" w14:textId="77777777" w:rsidR="006F5BD2" w:rsidRDefault="00000000">
      <w:pPr>
        <w:pStyle w:val="FirstParagraph"/>
      </w:pPr>
      <w:r>
        <w:t xml:space="preserve">with constant </w:t>
      </w:r>
      <m:oMath>
        <m:r>
          <w:rPr>
            <w:rFonts w:ascii="Cambria Math" w:hAnsi="Cambria Math"/>
          </w:rPr>
          <m:t>β</m:t>
        </m:r>
      </m:oMath>
      <w:r>
        <w:t xml:space="preserve"> = Laplacian of (space + time²). So the governing equation reduces to:</w:t>
      </w:r>
    </w:p>
    <w:p w14:paraId="14186B59" w14:textId="77777777" w:rsidR="006F5BD2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∇[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07DAE810" w14:textId="77777777" w:rsidR="006F5BD2" w:rsidRDefault="00000000">
      <w:r>
        <w:pict w14:anchorId="6D840525">
          <v:rect id="_x0000_i1028" style="width:0;height:1.5pt" o:hralign="center" o:hrstd="t" o:hr="t"/>
        </w:pict>
      </w:r>
    </w:p>
    <w:p w14:paraId="74056029" w14:textId="77777777" w:rsidR="006F5BD2" w:rsidRDefault="00000000">
      <w:pPr>
        <w:pStyle w:val="Heading2"/>
      </w:pPr>
      <w:bookmarkStart w:id="4" w:name="example-ψ-configuration"/>
      <w:bookmarkEnd w:id="3"/>
      <w:r>
        <w:t>🌐 Example ψ Configuration</w:t>
      </w:r>
    </w:p>
    <w:p w14:paraId="0D47077F" w14:textId="77777777" w:rsidR="006F5BD2" w:rsidRDefault="00000000">
      <w:pPr>
        <w:pStyle w:val="FirstParagraph"/>
      </w:pPr>
      <w:r>
        <w:t>ψ is constructed as a sum of Gaussian wells:</w:t>
      </w:r>
    </w:p>
    <w:p w14:paraId="78F75DB0" w14:textId="77777777" w:rsidR="006F5BD2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44D21EE0" w14:textId="77777777" w:rsidR="006F5BD2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 depth of the well</w:t>
      </w:r>
      <w:r>
        <w:br/>
      </w:r>
    </w:p>
    <w:p w14:paraId="4BF74D9E" w14:textId="77777777" w:rsidR="006F5BD2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 center of the well</w:t>
      </w:r>
      <w:r>
        <w:br/>
      </w:r>
    </w:p>
    <w:p w14:paraId="696982DC" w14:textId="77777777" w:rsidR="006F5BD2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 width of the well</w:t>
      </w:r>
    </w:p>
    <w:p w14:paraId="0FCE114F" w14:textId="77777777" w:rsidR="006F5BD2" w:rsidRDefault="00000000">
      <w:pPr>
        <w:pStyle w:val="FirstParagraph"/>
      </w:pPr>
      <w:r>
        <w:rPr>
          <w:b/>
          <w:bCs/>
        </w:rPr>
        <w:t>Example</w:t>
      </w:r>
      <w:r>
        <w:t xml:space="preserve">: Three asymmetric wells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,+</m:t>
        </m:r>
        <m:r>
          <w:rPr>
            <w:rFonts w:ascii="Cambria Math" w:hAnsi="Cambria Math"/>
          </w:rPr>
          <m:t>4</m:t>
        </m:r>
      </m:oMath>
      <w:r>
        <w:t>, with varying depths and widths.</w:t>
      </w:r>
    </w:p>
    <w:p w14:paraId="1CF27A93" w14:textId="1C1533A3" w:rsidR="004979F8" w:rsidRDefault="004979F8" w:rsidP="004979F8">
      <w:pPr>
        <w:pStyle w:val="BodyText"/>
      </w:pPr>
      <w:r>
        <w:rPr>
          <w:noProof/>
        </w:rPr>
        <w:lastRenderedPageBreak/>
        <w:drawing>
          <wp:inline distT="0" distB="0" distL="0" distR="0" wp14:anchorId="28497456" wp14:editId="4ECBD952">
            <wp:extent cx="5943600" cy="2381250"/>
            <wp:effectExtent l="0" t="0" r="0" b="0"/>
            <wp:docPr id="209220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E444" w14:textId="2F999503" w:rsidR="004979F8" w:rsidRPr="004979F8" w:rsidRDefault="004979F8" w:rsidP="004979F8">
      <w:pPr>
        <w:pStyle w:val="BodyText"/>
        <w:numPr>
          <w:ilvl w:val="0"/>
          <w:numId w:val="20"/>
        </w:numPr>
      </w:pPr>
      <w:r w:rsidRPr="004979F8">
        <w:rPr>
          <w:b/>
          <w:bCs/>
        </w:rPr>
        <w:t>Caption:</w:t>
      </w:r>
      <w:r w:rsidRPr="004979F8">
        <w:t xml:space="preserve"> </w:t>
      </w:r>
      <w:r w:rsidRPr="004979F8">
        <w:rPr>
          <w:i/>
          <w:iCs/>
        </w:rPr>
        <w:t>“Figure 1: Static ψ(x) multi-well landscape showing the Gaussian wells used in the simulation.”</w:t>
      </w:r>
    </w:p>
    <w:p w14:paraId="525AE5A9" w14:textId="31F66B62" w:rsidR="004979F8" w:rsidRPr="004979F8" w:rsidRDefault="004979F8" w:rsidP="004979F8">
      <w:pPr>
        <w:pStyle w:val="BodyText"/>
        <w:numPr>
          <w:ilvl w:val="0"/>
          <w:numId w:val="20"/>
        </w:numPr>
      </w:pPr>
      <w:r w:rsidRPr="004979F8">
        <w:rPr>
          <w:b/>
          <w:bCs/>
        </w:rPr>
        <w:t>Purpose:</w:t>
      </w:r>
      <w:r w:rsidRPr="004979F8">
        <w:t xml:space="preserve"> Visualizes the seafloor/topography (ψ wells) that drives particle motion.</w:t>
      </w:r>
    </w:p>
    <w:p w14:paraId="36D4F69F" w14:textId="77777777" w:rsidR="004979F8" w:rsidRPr="004979F8" w:rsidRDefault="004979F8" w:rsidP="004979F8">
      <w:pPr>
        <w:pStyle w:val="BodyText"/>
      </w:pPr>
    </w:p>
    <w:p w14:paraId="6F7ABFF0" w14:textId="77777777" w:rsidR="006F5BD2" w:rsidRDefault="00000000">
      <w:r>
        <w:pict w14:anchorId="7CC64018">
          <v:rect id="_x0000_i1029" style="width:0;height:1.5pt" o:hralign="center" o:hrstd="t" o:hr="t"/>
        </w:pict>
      </w:r>
    </w:p>
    <w:p w14:paraId="53225BE3" w14:textId="77777777" w:rsidR="006F5BD2" w:rsidRDefault="00000000">
      <w:pPr>
        <w:pStyle w:val="Heading2"/>
      </w:pPr>
      <w:bookmarkStart w:id="5" w:name="ocean-analogy-mapping"/>
      <w:bookmarkEnd w:id="4"/>
      <w:r>
        <w:t>🌊 Ocean Analogy Mapping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50"/>
        <w:gridCol w:w="3385"/>
      </w:tblGrid>
      <w:tr w:rsidR="006F5BD2" w14:paraId="2D1FCD80" w14:textId="77777777" w:rsidTr="006F5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2BFD7C" w14:textId="77777777" w:rsidR="006F5BD2" w:rsidRDefault="00000000">
            <w:pPr>
              <w:pStyle w:val="Compact"/>
            </w:pPr>
            <w:r>
              <w:t>Analogy Element</w:t>
            </w:r>
          </w:p>
        </w:tc>
        <w:tc>
          <w:tcPr>
            <w:tcW w:w="0" w:type="auto"/>
          </w:tcPr>
          <w:p w14:paraId="7AA87F12" w14:textId="77777777" w:rsidR="006F5BD2" w:rsidRDefault="00000000">
            <w:pPr>
              <w:pStyle w:val="Compact"/>
            </w:pPr>
            <w:r>
              <w:t>ψ-Gravity Mapping</w:t>
            </w:r>
          </w:p>
        </w:tc>
      </w:tr>
      <w:tr w:rsidR="006F5BD2" w14:paraId="2DDECBE6" w14:textId="77777777">
        <w:tc>
          <w:tcPr>
            <w:tcW w:w="0" w:type="auto"/>
          </w:tcPr>
          <w:p w14:paraId="381B79FF" w14:textId="77777777" w:rsidR="006F5BD2" w:rsidRDefault="00000000">
            <w:pPr>
              <w:pStyle w:val="Compact"/>
            </w:pPr>
            <w:r>
              <w:t>ψ</w:t>
            </w:r>
          </w:p>
        </w:tc>
        <w:tc>
          <w:tcPr>
            <w:tcW w:w="0" w:type="auto"/>
          </w:tcPr>
          <w:p w14:paraId="112404F4" w14:textId="77777777" w:rsidR="006F5BD2" w:rsidRDefault="00000000">
            <w:pPr>
              <w:pStyle w:val="Compact"/>
            </w:pPr>
            <w:r>
              <w:t>Seafloor topology (trenches)</w:t>
            </w:r>
          </w:p>
        </w:tc>
      </w:tr>
      <w:tr w:rsidR="006F5BD2" w14:paraId="4ACAF9B7" w14:textId="77777777">
        <w:tc>
          <w:tcPr>
            <w:tcW w:w="0" w:type="auto"/>
          </w:tcPr>
          <w:p w14:paraId="5741066D" w14:textId="77777777" w:rsidR="006F5BD2" w:rsidRDefault="00000000">
            <w:pPr>
              <w:pStyle w:val="Compact"/>
            </w:pPr>
            <w:r>
              <w:t>Gravity</w:t>
            </w:r>
          </w:p>
        </w:tc>
        <w:tc>
          <w:tcPr>
            <w:tcW w:w="0" w:type="auto"/>
          </w:tcPr>
          <w:p w14:paraId="74A07590" w14:textId="77777777" w:rsidR="006F5BD2" w:rsidRDefault="00000000">
            <w:pPr>
              <w:pStyle w:val="Compact"/>
            </w:pPr>
            <w:r>
              <w:t>Water pressure (from seafloor)</w:t>
            </w:r>
          </w:p>
        </w:tc>
      </w:tr>
      <w:tr w:rsidR="006F5BD2" w14:paraId="19278BF4" w14:textId="77777777">
        <w:tc>
          <w:tcPr>
            <w:tcW w:w="0" w:type="auto"/>
          </w:tcPr>
          <w:p w14:paraId="67DACA9A" w14:textId="77777777" w:rsidR="006F5BD2" w:rsidRDefault="00000000">
            <w:pPr>
              <w:pStyle w:val="Compact"/>
            </w:pPr>
            <w:r>
              <w:t>Force</w:t>
            </w:r>
          </w:p>
        </w:tc>
        <w:tc>
          <w:tcPr>
            <w:tcW w:w="0" w:type="auto"/>
          </w:tcPr>
          <w:p w14:paraId="4F9B7014" w14:textId="77777777" w:rsidR="006F5BD2" w:rsidRDefault="00000000">
            <w:pPr>
              <w:pStyle w:val="Compact"/>
            </w:pPr>
            <w:r>
              <w:t>Currents (tidal gradients)</w:t>
            </w:r>
          </w:p>
        </w:tc>
      </w:tr>
      <w:tr w:rsidR="006F5BD2" w14:paraId="79A4E8D4" w14:textId="77777777">
        <w:tc>
          <w:tcPr>
            <w:tcW w:w="0" w:type="auto"/>
          </w:tcPr>
          <w:p w14:paraId="1D30DD92" w14:textId="77777777" w:rsidR="006F5BD2" w:rsidRDefault="00000000">
            <w:pPr>
              <w:pStyle w:val="Compact"/>
            </w:pPr>
            <w:r>
              <w:t>Test particles</w:t>
            </w:r>
          </w:p>
        </w:tc>
        <w:tc>
          <w:tcPr>
            <w:tcW w:w="0" w:type="auto"/>
          </w:tcPr>
          <w:p w14:paraId="76B0D9EA" w14:textId="77777777" w:rsidR="006F5BD2" w:rsidRDefault="00000000">
            <w:pPr>
              <w:pStyle w:val="Compact"/>
            </w:pPr>
            <w:r>
              <w:t>Fish</w:t>
            </w:r>
          </w:p>
        </w:tc>
      </w:tr>
      <w:tr w:rsidR="006F5BD2" w14:paraId="20C09568" w14:textId="77777777">
        <w:tc>
          <w:tcPr>
            <w:tcW w:w="0" w:type="auto"/>
          </w:tcPr>
          <w:p w14:paraId="468512EA" w14:textId="77777777" w:rsidR="006F5BD2" w:rsidRDefault="00000000">
            <w:pPr>
              <w:pStyle w:val="Compact"/>
            </w:pPr>
            <w:r>
              <w:t>Wells</w:t>
            </w:r>
          </w:p>
        </w:tc>
        <w:tc>
          <w:tcPr>
            <w:tcW w:w="0" w:type="auto"/>
          </w:tcPr>
          <w:p w14:paraId="7A336542" w14:textId="77777777" w:rsidR="006F5BD2" w:rsidRDefault="00000000">
            <w:pPr>
              <w:pStyle w:val="Compact"/>
            </w:pPr>
            <w:r>
              <w:t>Underwater trenches (traps)</w:t>
            </w:r>
          </w:p>
        </w:tc>
      </w:tr>
      <w:tr w:rsidR="006F5BD2" w14:paraId="71D7D9E3" w14:textId="77777777">
        <w:tc>
          <w:tcPr>
            <w:tcW w:w="0" w:type="auto"/>
          </w:tcPr>
          <w:p w14:paraId="17307726" w14:textId="77777777" w:rsidR="006F5BD2" w:rsidRDefault="00000000">
            <w:pPr>
              <w:pStyle w:val="Compact"/>
            </w:pPr>
            <w:r>
              <w:t>Asymmetry</w:t>
            </w:r>
          </w:p>
        </w:tc>
        <w:tc>
          <w:tcPr>
            <w:tcW w:w="0" w:type="auto"/>
          </w:tcPr>
          <w:p w14:paraId="3957A168" w14:textId="77777777" w:rsidR="006F5BD2" w:rsidRDefault="00000000">
            <w:pPr>
              <w:pStyle w:val="Compact"/>
            </w:pPr>
            <w:r>
              <w:t>Chaotic swirling currents</w:t>
            </w:r>
          </w:p>
        </w:tc>
      </w:tr>
    </w:tbl>
    <w:p w14:paraId="00CEC1C5" w14:textId="77777777" w:rsidR="006F5BD2" w:rsidRDefault="00000000">
      <w:r>
        <w:pict w14:anchorId="5C95C909">
          <v:rect id="_x0000_i1030" style="width:0;height:1.5pt" o:hralign="center" o:hrstd="t" o:hr="t"/>
        </w:pict>
      </w:r>
    </w:p>
    <w:p w14:paraId="16EC500D" w14:textId="77777777" w:rsidR="006F5BD2" w:rsidRDefault="00000000">
      <w:pPr>
        <w:pStyle w:val="Heading2"/>
      </w:pPr>
      <w:bookmarkStart w:id="6" w:name="simulation-behavior"/>
      <w:bookmarkEnd w:id="5"/>
      <w:r>
        <w:t>🔬 Simulation Behavior</w:t>
      </w:r>
    </w:p>
    <w:p w14:paraId="02C7C005" w14:textId="77777777" w:rsidR="006F5BD2" w:rsidRDefault="00000000">
      <w:pPr>
        <w:pStyle w:val="Heading3"/>
      </w:pPr>
      <w:bookmarkStart w:id="7" w:name="clustering"/>
      <w:r>
        <w:t>✅ Clustering</w:t>
      </w:r>
    </w:p>
    <w:p w14:paraId="441E2EC2" w14:textId="77777777" w:rsidR="006F5BD2" w:rsidRDefault="00000000">
      <w:pPr>
        <w:pStyle w:val="Compact"/>
        <w:numPr>
          <w:ilvl w:val="0"/>
          <w:numId w:val="5"/>
        </w:numPr>
      </w:pPr>
      <w:r>
        <w:t>Randomly scattered particles fall into nearby ψ wells.</w:t>
      </w:r>
      <w:r>
        <w:br/>
      </w:r>
    </w:p>
    <w:p w14:paraId="54F4ADBE" w14:textId="77777777" w:rsidR="006F5BD2" w:rsidRDefault="00000000">
      <w:pPr>
        <w:pStyle w:val="Compact"/>
        <w:numPr>
          <w:ilvl w:val="0"/>
          <w:numId w:val="5"/>
        </w:numPr>
      </w:pPr>
      <w:r>
        <w:t xml:space="preserve">Favor wells with </w:t>
      </w:r>
      <w:r>
        <w:rPr>
          <w:b/>
          <w:bCs/>
        </w:rPr>
        <w:t xml:space="preserve">larger depth </w:t>
      </w:r>
      <m:oMath>
        <m:r>
          <w:rPr>
            <w:rFonts w:ascii="Cambria Math" w:hAnsi="Cambria Math"/>
          </w:rPr>
          <m:t>A</m:t>
        </m:r>
      </m:oMath>
      <w:r>
        <w:t xml:space="preserve"> or </w:t>
      </w:r>
      <w:r>
        <w:rPr>
          <w:b/>
          <w:bCs/>
        </w:rPr>
        <w:t xml:space="preserve">wider basins </w:t>
      </w:r>
      <m:oMath>
        <m:r>
          <w:rPr>
            <w:rFonts w:ascii="Cambria Math" w:hAnsi="Cambria Math"/>
          </w:rPr>
          <m:t>σ</m:t>
        </m:r>
      </m:oMath>
      <w:r>
        <w:t>.</w:t>
      </w:r>
      <w:r>
        <w:br/>
      </w:r>
    </w:p>
    <w:p w14:paraId="49BA4257" w14:textId="77777777" w:rsidR="006F5BD2" w:rsidRDefault="00000000">
      <w:pPr>
        <w:pStyle w:val="Compact"/>
        <w:numPr>
          <w:ilvl w:val="0"/>
          <w:numId w:val="5"/>
        </w:numPr>
      </w:pPr>
      <w:r>
        <w:t>Stable clusters form near minima.</w:t>
      </w:r>
    </w:p>
    <w:p w14:paraId="3B32F8A6" w14:textId="77777777" w:rsidR="004979F8" w:rsidRDefault="004979F8" w:rsidP="004979F8">
      <w:pPr>
        <w:pStyle w:val="Compact"/>
      </w:pPr>
    </w:p>
    <w:p w14:paraId="3D2B0506" w14:textId="05F4292A" w:rsidR="004979F8" w:rsidRDefault="004979F8" w:rsidP="004979F8">
      <w:pPr>
        <w:pStyle w:val="Compact"/>
      </w:pPr>
      <w:r>
        <w:rPr>
          <w:noProof/>
        </w:rPr>
        <w:lastRenderedPageBreak/>
        <w:drawing>
          <wp:inline distT="0" distB="0" distL="0" distR="0" wp14:anchorId="3F7943CB" wp14:editId="3513AC75">
            <wp:extent cx="5943600" cy="3562350"/>
            <wp:effectExtent l="0" t="0" r="0" b="0"/>
            <wp:docPr id="1953254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56A1" w14:textId="5AA2B0BB" w:rsidR="004979F8" w:rsidRPr="004979F8" w:rsidRDefault="004979F8" w:rsidP="004979F8">
      <w:pPr>
        <w:pStyle w:val="Compact"/>
        <w:numPr>
          <w:ilvl w:val="0"/>
          <w:numId w:val="21"/>
        </w:numPr>
      </w:pPr>
      <w:r w:rsidRPr="004979F8">
        <w:rPr>
          <w:b/>
          <w:bCs/>
        </w:rPr>
        <w:t>Caption:</w:t>
      </w:r>
      <w:r w:rsidRPr="004979F8">
        <w:t xml:space="preserve"> </w:t>
      </w:r>
      <w:r w:rsidRPr="004979F8">
        <w:rPr>
          <w:i/>
          <w:iCs/>
        </w:rPr>
        <w:t>“Figure 2: Time evolution of multiple test particle positions in the static ψ field. Shows clustering into wells, drift, and path sensitivity.”</w:t>
      </w:r>
    </w:p>
    <w:p w14:paraId="7C331721" w14:textId="279D5A6C" w:rsidR="004979F8" w:rsidRPr="004979F8" w:rsidRDefault="004979F8" w:rsidP="004979F8">
      <w:pPr>
        <w:pStyle w:val="Compact"/>
        <w:numPr>
          <w:ilvl w:val="0"/>
          <w:numId w:val="21"/>
        </w:numPr>
      </w:pPr>
      <w:r w:rsidRPr="004979F8">
        <w:rPr>
          <w:b/>
          <w:bCs/>
        </w:rPr>
        <w:t>Purpose:</w:t>
      </w:r>
      <w:r w:rsidRPr="004979F8">
        <w:t xml:space="preserve"> Demonstrates how particles respond dynamically to ψ-generated forces.</w:t>
      </w:r>
    </w:p>
    <w:p w14:paraId="466F2F7B" w14:textId="77777777" w:rsidR="004979F8" w:rsidRDefault="004979F8" w:rsidP="004979F8">
      <w:pPr>
        <w:pStyle w:val="Compact"/>
      </w:pPr>
    </w:p>
    <w:p w14:paraId="77A7D96E" w14:textId="77777777" w:rsidR="004979F8" w:rsidRDefault="004979F8" w:rsidP="004979F8">
      <w:pPr>
        <w:pStyle w:val="Compact"/>
      </w:pPr>
    </w:p>
    <w:p w14:paraId="098FE82A" w14:textId="77777777" w:rsidR="006F5BD2" w:rsidRDefault="00000000">
      <w:pPr>
        <w:pStyle w:val="Heading3"/>
      </w:pPr>
      <w:bookmarkStart w:id="8" w:name="escape-drift"/>
      <w:bookmarkEnd w:id="7"/>
      <w:r>
        <w:t>✅ Escape / Drift</w:t>
      </w:r>
    </w:p>
    <w:p w14:paraId="70CA3D97" w14:textId="77777777" w:rsidR="006F5BD2" w:rsidRDefault="00000000">
      <w:pPr>
        <w:pStyle w:val="Compact"/>
        <w:numPr>
          <w:ilvl w:val="0"/>
          <w:numId w:val="6"/>
        </w:numPr>
      </w:pPr>
      <w:r>
        <w:t>Shallow/narrow ψ wells may:</w:t>
      </w:r>
    </w:p>
    <w:p w14:paraId="19A9BBC0" w14:textId="77777777" w:rsidR="006F5BD2" w:rsidRDefault="00000000">
      <w:pPr>
        <w:pStyle w:val="Compact"/>
        <w:numPr>
          <w:ilvl w:val="1"/>
          <w:numId w:val="7"/>
        </w:numPr>
      </w:pPr>
      <w:r>
        <w:t>Repel or eject particles.</w:t>
      </w:r>
      <w:r>
        <w:br/>
      </w:r>
    </w:p>
    <w:p w14:paraId="1F946BD3" w14:textId="77777777" w:rsidR="006F5BD2" w:rsidRDefault="00000000">
      <w:pPr>
        <w:pStyle w:val="Compact"/>
        <w:numPr>
          <w:ilvl w:val="1"/>
          <w:numId w:val="7"/>
        </w:numPr>
      </w:pPr>
      <w:r>
        <w:t>Cause drift toward deeper regions.</w:t>
      </w:r>
      <w:r>
        <w:br/>
      </w:r>
    </w:p>
    <w:p w14:paraId="1BF94489" w14:textId="77777777" w:rsidR="006F5BD2" w:rsidRDefault="00000000">
      <w:pPr>
        <w:pStyle w:val="Compact"/>
        <w:numPr>
          <w:ilvl w:val="0"/>
          <w:numId w:val="6"/>
        </w:numPr>
      </w:pPr>
      <w:r>
        <w:t xml:space="preserve">Some particles transition between wells via </w:t>
      </w:r>
      <w:r>
        <w:rPr>
          <w:b/>
          <w:bCs/>
        </w:rPr>
        <w:t>saddle points</w:t>
      </w:r>
      <w:r>
        <w:t>.</w:t>
      </w:r>
    </w:p>
    <w:p w14:paraId="44C70F2A" w14:textId="77777777" w:rsidR="006F5BD2" w:rsidRDefault="00000000">
      <w:pPr>
        <w:pStyle w:val="Heading3"/>
      </w:pPr>
      <w:bookmarkStart w:id="9" w:name="chaos-path-sensitivity"/>
      <w:bookmarkEnd w:id="8"/>
      <w:r>
        <w:t>✅ Chaos &amp; Path Sensitivity</w:t>
      </w:r>
    </w:p>
    <w:p w14:paraId="239D9E78" w14:textId="77777777" w:rsidR="006F5BD2" w:rsidRDefault="00000000">
      <w:pPr>
        <w:pStyle w:val="Compact"/>
        <w:numPr>
          <w:ilvl w:val="0"/>
          <w:numId w:val="8"/>
        </w:numPr>
      </w:pPr>
      <w:r>
        <w:t>In asymmetric ψ configurations:</w:t>
      </w:r>
    </w:p>
    <w:p w14:paraId="70D51DC2" w14:textId="77777777" w:rsidR="006F5BD2" w:rsidRDefault="00000000">
      <w:pPr>
        <w:pStyle w:val="Compact"/>
        <w:numPr>
          <w:ilvl w:val="1"/>
          <w:numId w:val="9"/>
        </w:numPr>
      </w:pPr>
      <w:r>
        <w:t>Tiny differences in initial position → diverging trajectories.</w:t>
      </w:r>
      <w:r>
        <w:br/>
      </w:r>
    </w:p>
    <w:p w14:paraId="3AE39636" w14:textId="77777777" w:rsidR="006F5BD2" w:rsidRDefault="00000000">
      <w:pPr>
        <w:pStyle w:val="Compact"/>
        <w:numPr>
          <w:ilvl w:val="1"/>
          <w:numId w:val="9"/>
        </w:numPr>
      </w:pPr>
      <w:r>
        <w:t>Delayed or accelerated capture.</w:t>
      </w:r>
      <w:r>
        <w:br/>
      </w:r>
    </w:p>
    <w:p w14:paraId="48065D79" w14:textId="77777777" w:rsidR="006F5BD2" w:rsidRDefault="00000000">
      <w:pPr>
        <w:pStyle w:val="Compact"/>
        <w:numPr>
          <w:ilvl w:val="1"/>
          <w:numId w:val="9"/>
        </w:numPr>
      </w:pPr>
      <w:r>
        <w:t>Bifurcations (two particles in same well evolve differently).</w:t>
      </w:r>
    </w:p>
    <w:p w14:paraId="373CCC37" w14:textId="77777777" w:rsidR="006F5BD2" w:rsidRDefault="00000000">
      <w:pPr>
        <w:pStyle w:val="Heading3"/>
      </w:pPr>
      <w:bookmarkStart w:id="10" w:name="binding-duration"/>
      <w:bookmarkEnd w:id="9"/>
      <w:r>
        <w:lastRenderedPageBreak/>
        <w:t>✅ Binding Duration</w:t>
      </w:r>
    </w:p>
    <w:p w14:paraId="32732AFB" w14:textId="77777777" w:rsidR="006F5BD2" w:rsidRDefault="00000000">
      <w:pPr>
        <w:pStyle w:val="Compact"/>
        <w:numPr>
          <w:ilvl w:val="0"/>
          <w:numId w:val="10"/>
        </w:numPr>
      </w:pPr>
      <w:r>
        <w:t>Track how long particles remain:</w:t>
      </w:r>
    </w:p>
    <w:p w14:paraId="0744A03A" w14:textId="77777777" w:rsidR="006F5BD2" w:rsidRDefault="00000000">
      <w:pPr>
        <w:pStyle w:val="Compact"/>
        <w:numPr>
          <w:ilvl w:val="1"/>
          <w:numId w:val="11"/>
        </w:numPr>
      </w:pPr>
      <w:r>
        <w:t>In a single ψ well.</w:t>
      </w:r>
      <w:r>
        <w:br/>
      </w:r>
    </w:p>
    <w:p w14:paraId="6EC377A8" w14:textId="77777777" w:rsidR="006F5BD2" w:rsidRDefault="00000000">
      <w:pPr>
        <w:pStyle w:val="Compact"/>
        <w:numPr>
          <w:ilvl w:val="1"/>
          <w:numId w:val="11"/>
        </w:numPr>
      </w:pPr>
      <w:r>
        <w:t>Within an “influence zone.”</w:t>
      </w:r>
      <w:r>
        <w:br/>
      </w:r>
    </w:p>
    <w:p w14:paraId="5BD256C6" w14:textId="77777777" w:rsidR="006F5BD2" w:rsidRDefault="00000000">
      <w:pPr>
        <w:pStyle w:val="Compact"/>
        <w:numPr>
          <w:ilvl w:val="0"/>
          <w:numId w:val="10"/>
        </w:numPr>
      </w:pPr>
      <w:r>
        <w:t xml:space="preserve">Useful for studying </w:t>
      </w:r>
      <w:r>
        <w:rPr>
          <w:b/>
          <w:bCs/>
        </w:rPr>
        <w:t>metastability</w:t>
      </w:r>
      <w:r>
        <w:t xml:space="preserve"> and </w:t>
      </w:r>
      <w:r>
        <w:rPr>
          <w:b/>
          <w:bCs/>
        </w:rPr>
        <w:t>chaotic switching</w:t>
      </w:r>
      <w:r>
        <w:t>.</w:t>
      </w:r>
    </w:p>
    <w:p w14:paraId="2F57D5C1" w14:textId="77777777" w:rsidR="006F5BD2" w:rsidRDefault="00000000">
      <w:r>
        <w:pict w14:anchorId="794E42E5">
          <v:rect id="_x0000_i1031" style="width:0;height:1.5pt" o:hralign="center" o:hrstd="t" o:hr="t"/>
        </w:pict>
      </w:r>
    </w:p>
    <w:p w14:paraId="57B00F33" w14:textId="77777777" w:rsidR="006F5BD2" w:rsidRDefault="00000000">
      <w:pPr>
        <w:pStyle w:val="Heading2"/>
      </w:pPr>
      <w:bookmarkStart w:id="11" w:name="visualization-for-simulation"/>
      <w:bookmarkEnd w:id="6"/>
      <w:bookmarkEnd w:id="10"/>
      <w:r>
        <w:t>📊 Visualization (for simulation)</w:t>
      </w:r>
    </w:p>
    <w:p w14:paraId="1843F950" w14:textId="77777777" w:rsidR="006F5BD2" w:rsidRDefault="00000000">
      <w:pPr>
        <w:pStyle w:val="Compact"/>
        <w:numPr>
          <w:ilvl w:val="0"/>
          <w:numId w:val="12"/>
        </w:numPr>
      </w:pPr>
      <w:r>
        <w:t xml:space="preserve">Plot ψ(x): </w:t>
      </w:r>
      <w:r>
        <w:rPr>
          <w:b/>
          <w:bCs/>
        </w:rPr>
        <w:t>blue curve</w:t>
      </w:r>
      <w:r>
        <w:t xml:space="preserve"> (well topology).</w:t>
      </w:r>
      <w:r>
        <w:br/>
      </w:r>
    </w:p>
    <w:p w14:paraId="02C0271E" w14:textId="77777777" w:rsidR="006F5BD2" w:rsidRDefault="00000000">
      <w:pPr>
        <w:pStyle w:val="Compact"/>
        <w:numPr>
          <w:ilvl w:val="0"/>
          <w:numId w:val="12"/>
        </w:numPr>
      </w:pPr>
      <w:r>
        <w:t xml:space="preserve">Overlay Gravity(x): </w:t>
      </w:r>
      <w:r>
        <w:rPr>
          <w:b/>
          <w:bCs/>
        </w:rPr>
        <w:t>red curve</w:t>
      </w:r>
      <w:r>
        <w:t>.</w:t>
      </w:r>
      <w:r>
        <w:br/>
      </w:r>
    </w:p>
    <w:p w14:paraId="20A94E17" w14:textId="77777777" w:rsidR="006F5BD2" w:rsidRDefault="00000000">
      <w:pPr>
        <w:pStyle w:val="Compact"/>
        <w:numPr>
          <w:ilvl w:val="0"/>
          <w:numId w:val="12"/>
        </w:numPr>
      </w:pPr>
      <w:r>
        <w:t xml:space="preserve">Particles: </w:t>
      </w:r>
      <w:r>
        <w:rPr>
          <w:b/>
          <w:bCs/>
        </w:rPr>
        <w:t>moving dots</w:t>
      </w:r>
      <w:r>
        <w:t xml:space="preserve"> over time.</w:t>
      </w:r>
      <w:r>
        <w:br/>
      </w:r>
    </w:p>
    <w:p w14:paraId="1A2597EF" w14:textId="77777777" w:rsidR="006F5BD2" w:rsidRDefault="00000000">
      <w:pPr>
        <w:pStyle w:val="Compact"/>
        <w:numPr>
          <w:ilvl w:val="0"/>
          <w:numId w:val="12"/>
        </w:numPr>
      </w:pPr>
      <w:r>
        <w:t>Time vs. position graph: reveals captures, escapes, and transitions.</w:t>
      </w:r>
    </w:p>
    <w:p w14:paraId="00FAF7F7" w14:textId="77777777" w:rsidR="004979F8" w:rsidRDefault="004979F8" w:rsidP="004979F8">
      <w:pPr>
        <w:pStyle w:val="Compact"/>
      </w:pPr>
    </w:p>
    <w:p w14:paraId="32425D9C" w14:textId="445810C0" w:rsidR="004979F8" w:rsidRDefault="004979F8" w:rsidP="004979F8">
      <w:pPr>
        <w:pStyle w:val="Compact"/>
      </w:pPr>
      <w:r>
        <w:rPr>
          <w:noProof/>
        </w:rPr>
        <w:drawing>
          <wp:inline distT="0" distB="0" distL="0" distR="0" wp14:anchorId="26CC80DE" wp14:editId="68197E6B">
            <wp:extent cx="5943600" cy="2381250"/>
            <wp:effectExtent l="0" t="0" r="0" b="0"/>
            <wp:docPr id="68594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5078" w14:textId="1921DD26" w:rsidR="004979F8" w:rsidRPr="004979F8" w:rsidRDefault="004979F8" w:rsidP="004979F8">
      <w:pPr>
        <w:pStyle w:val="Compact"/>
        <w:numPr>
          <w:ilvl w:val="0"/>
          <w:numId w:val="22"/>
        </w:numPr>
      </w:pPr>
      <w:r w:rsidRPr="004979F8">
        <w:rPr>
          <w:b/>
          <w:bCs/>
        </w:rPr>
        <w:t>Caption:</w:t>
      </w:r>
      <w:r w:rsidRPr="004979F8">
        <w:t xml:space="preserve"> </w:t>
      </w:r>
      <w:r w:rsidRPr="004979F8">
        <w:rPr>
          <w:i/>
          <w:iCs/>
        </w:rPr>
        <w:t>“Figure 3: Histogram of particle positions at the final simulation time, showing the occupancy of different ψ wells.”</w:t>
      </w:r>
    </w:p>
    <w:p w14:paraId="4350D82C" w14:textId="432DA836" w:rsidR="004979F8" w:rsidRPr="004979F8" w:rsidRDefault="004979F8" w:rsidP="004979F8">
      <w:pPr>
        <w:pStyle w:val="Compact"/>
        <w:numPr>
          <w:ilvl w:val="0"/>
          <w:numId w:val="22"/>
        </w:numPr>
      </w:pPr>
      <w:r w:rsidRPr="004979F8">
        <w:rPr>
          <w:b/>
          <w:bCs/>
        </w:rPr>
        <w:t>Purpose:</w:t>
      </w:r>
      <w:r w:rsidRPr="004979F8">
        <w:t xml:space="preserve"> Summarizes particle clustering and shows the influence of well depths and widths statistically.</w:t>
      </w:r>
    </w:p>
    <w:p w14:paraId="4246F73F" w14:textId="77777777" w:rsidR="004979F8" w:rsidRDefault="004979F8" w:rsidP="004979F8">
      <w:pPr>
        <w:pStyle w:val="Compact"/>
      </w:pPr>
    </w:p>
    <w:p w14:paraId="2F42728F" w14:textId="77777777" w:rsidR="006F5BD2" w:rsidRDefault="00000000">
      <w:r>
        <w:pict w14:anchorId="4A694938">
          <v:rect id="_x0000_i1032" style="width:0;height:1.5pt" o:hralign="center" o:hrstd="t" o:hr="t"/>
        </w:pict>
      </w:r>
    </w:p>
    <w:p w14:paraId="23319D69" w14:textId="77777777" w:rsidR="006F5BD2" w:rsidRDefault="00000000">
      <w:pPr>
        <w:pStyle w:val="Heading2"/>
      </w:pPr>
      <w:bookmarkStart w:id="12" w:name="implications"/>
      <w:bookmarkEnd w:id="11"/>
      <w:r>
        <w:t>🌌 Implications</w:t>
      </w:r>
    </w:p>
    <w:p w14:paraId="4170873B" w14:textId="77777777" w:rsidR="006F5BD2" w:rsidRDefault="00000000">
      <w:pPr>
        <w:pStyle w:val="Compact"/>
        <w:numPr>
          <w:ilvl w:val="0"/>
          <w:numId w:val="13"/>
        </w:numPr>
      </w:pPr>
      <w:r>
        <w:t xml:space="preserve">ψ wells act as </w:t>
      </w:r>
      <w:r>
        <w:rPr>
          <w:b/>
          <w:bCs/>
        </w:rPr>
        <w:t>gravitational attractors</w:t>
      </w:r>
      <w:r>
        <w:t xml:space="preserve"> even in static form.</w:t>
      </w:r>
      <w:r>
        <w:br/>
      </w:r>
    </w:p>
    <w:p w14:paraId="1500C438" w14:textId="77777777" w:rsidR="006F5BD2" w:rsidRDefault="00000000">
      <w:pPr>
        <w:pStyle w:val="Compact"/>
        <w:numPr>
          <w:ilvl w:val="0"/>
          <w:numId w:val="13"/>
        </w:numPr>
      </w:pPr>
      <w:r>
        <w:lastRenderedPageBreak/>
        <w:t>Topology of ψ directly induces:</w:t>
      </w:r>
    </w:p>
    <w:p w14:paraId="59744D64" w14:textId="77777777" w:rsidR="006F5BD2" w:rsidRDefault="00000000">
      <w:pPr>
        <w:pStyle w:val="Compact"/>
        <w:numPr>
          <w:ilvl w:val="1"/>
          <w:numId w:val="14"/>
        </w:numPr>
      </w:pPr>
      <w:r>
        <w:t>Capture and clustering.</w:t>
      </w:r>
      <w:r>
        <w:br/>
      </w:r>
    </w:p>
    <w:p w14:paraId="5DC9E63E" w14:textId="77777777" w:rsidR="006F5BD2" w:rsidRDefault="00000000">
      <w:pPr>
        <w:pStyle w:val="Compact"/>
        <w:numPr>
          <w:ilvl w:val="1"/>
          <w:numId w:val="14"/>
        </w:numPr>
      </w:pPr>
      <w:r>
        <w:t>Drift and migration.</w:t>
      </w:r>
      <w:r>
        <w:br/>
      </w:r>
    </w:p>
    <w:p w14:paraId="2592CE76" w14:textId="77777777" w:rsidR="006F5BD2" w:rsidRDefault="00000000">
      <w:pPr>
        <w:pStyle w:val="Compact"/>
        <w:numPr>
          <w:ilvl w:val="1"/>
          <w:numId w:val="14"/>
        </w:numPr>
      </w:pPr>
      <w:r>
        <w:t>Sensitivity to initial layout.</w:t>
      </w:r>
      <w:r>
        <w:br/>
      </w:r>
    </w:p>
    <w:p w14:paraId="0C075AF7" w14:textId="77777777" w:rsidR="006F5BD2" w:rsidRDefault="00000000">
      <w:pPr>
        <w:pStyle w:val="Compact"/>
        <w:numPr>
          <w:ilvl w:val="0"/>
          <w:numId w:val="13"/>
        </w:numPr>
      </w:pPr>
      <w:r>
        <w:t xml:space="preserve">Demonstrates that </w:t>
      </w:r>
      <w:r>
        <w:rPr>
          <w:b/>
          <w:bCs/>
        </w:rPr>
        <w:t>structure formation</w:t>
      </w:r>
      <w:r>
        <w:t xml:space="preserve"> can emerge purely from ψ geometry, without direct matter sources.</w:t>
      </w:r>
    </w:p>
    <w:p w14:paraId="11395DE5" w14:textId="77777777" w:rsidR="006F5BD2" w:rsidRDefault="00000000">
      <w:r>
        <w:pict w14:anchorId="442AD743">
          <v:rect id="_x0000_i1033" style="width:0;height:1.5pt" o:hralign="center" o:hrstd="t" o:hr="t"/>
        </w:pict>
      </w:r>
    </w:p>
    <w:p w14:paraId="60D3DB74" w14:textId="77777777" w:rsidR="006F5BD2" w:rsidRDefault="00000000">
      <w:pPr>
        <w:pStyle w:val="Heading2"/>
      </w:pPr>
      <w:bookmarkStart w:id="13" w:name="assumptions"/>
      <w:bookmarkEnd w:id="12"/>
      <w:r>
        <w:t>⚖️ Assumptions</w:t>
      </w:r>
    </w:p>
    <w:p w14:paraId="3A96D2FF" w14:textId="77777777" w:rsidR="006F5BD2" w:rsidRDefault="00000000">
      <w:pPr>
        <w:pStyle w:val="Compact"/>
        <w:numPr>
          <w:ilvl w:val="0"/>
          <w:numId w:val="15"/>
        </w:numPr>
      </w:pPr>
      <w:r>
        <w:t>No ψ backreaction: particles do not modify ψ.</w:t>
      </w:r>
      <w:r>
        <w:br/>
      </w:r>
    </w:p>
    <w:p w14:paraId="47296304" w14:textId="77777777" w:rsidR="006F5BD2" w:rsidRDefault="00000000">
      <w:pPr>
        <w:pStyle w:val="Compact"/>
        <w:numPr>
          <w:ilvl w:val="0"/>
          <w:numId w:val="15"/>
        </w:numPr>
      </w:pPr>
      <w:r>
        <w:t>1D system only.</w:t>
      </w:r>
      <w:r>
        <w:br/>
      </w:r>
    </w:p>
    <w:p w14:paraId="19C87D40" w14:textId="77777777" w:rsidR="006F5BD2" w:rsidRDefault="00000000">
      <w:pPr>
        <w:pStyle w:val="Compact"/>
        <w:numPr>
          <w:ilvl w:val="0"/>
          <w:numId w:val="15"/>
        </w:numPr>
      </w:pPr>
      <w:r>
        <w:t>ψ is static (time-dependent case handled later).</w:t>
      </w:r>
      <w:r>
        <w:br/>
      </w:r>
    </w:p>
    <w:p w14:paraId="3B79D033" w14:textId="77777777" w:rsidR="006F5BD2" w:rsidRDefault="00000000">
      <w:pPr>
        <w:pStyle w:val="Compact"/>
        <w:numPr>
          <w:ilvl w:val="0"/>
          <w:numId w:val="15"/>
        </w:numPr>
      </w:pPr>
      <w:r>
        <w:t>Non-relativistic dynamics.</w:t>
      </w:r>
    </w:p>
    <w:p w14:paraId="4B350719" w14:textId="77777777" w:rsidR="006F5BD2" w:rsidRDefault="00000000">
      <w:r>
        <w:pict w14:anchorId="3A911116">
          <v:rect id="_x0000_i1034" style="width:0;height:1.5pt" o:hralign="center" o:hrstd="t" o:hr="t"/>
        </w:pict>
      </w:r>
    </w:p>
    <w:p w14:paraId="4C5E2A5D" w14:textId="77777777" w:rsidR="006F5BD2" w:rsidRDefault="00000000">
      <w:pPr>
        <w:pStyle w:val="Heading1"/>
      </w:pPr>
      <w:bookmarkStart w:id="14" w:name="Xd63148396ad997139f6b3c83342a8f70c3bc127"/>
      <w:bookmarkEnd w:id="0"/>
      <w:bookmarkEnd w:id="13"/>
      <w:r>
        <w:t>🌀 Extension: Dynamic ψ Field as a Gravitational Conveyor</w:t>
      </w:r>
    </w:p>
    <w:p w14:paraId="538C1B49" w14:textId="77777777" w:rsidR="006F5BD2" w:rsidRDefault="00000000">
      <w:pPr>
        <w:pStyle w:val="Heading3"/>
      </w:pPr>
      <w:bookmarkStart w:id="15" w:name="example-case-moving-gaussian-ψ-trench"/>
      <w:r>
        <w:t>Example Case: Moving Gaussian ψ trench</w:t>
      </w:r>
    </w:p>
    <w:p w14:paraId="40FF8FC5" w14:textId="77777777" w:rsidR="006F5BD2" w:rsidRDefault="00000000">
      <w:pPr>
        <w:pStyle w:val="Compact"/>
        <w:numPr>
          <w:ilvl w:val="0"/>
          <w:numId w:val="16"/>
        </w:numPr>
      </w:pPr>
      <w:r>
        <w:t xml:space="preserve">ψ(x, t) = Gaussian well moving right at velocity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</m:t>
        </m:r>
      </m:oMath>
      <w:r>
        <w:t>.</w:t>
      </w:r>
      <w:r>
        <w:br/>
      </w:r>
    </w:p>
    <w:p w14:paraId="273B40A6" w14:textId="77777777" w:rsidR="006F5BD2" w:rsidRDefault="00000000">
      <w:pPr>
        <w:pStyle w:val="Compact"/>
        <w:numPr>
          <w:ilvl w:val="0"/>
          <w:numId w:val="16"/>
        </w:numPr>
      </w:pPr>
      <w:r>
        <w:t xml:space="preserve">Particle at rest initially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5.0</m:t>
        </m:r>
      </m:oMath>
      <w:r>
        <w:t>.</w:t>
      </w:r>
    </w:p>
    <w:p w14:paraId="272BF01B" w14:textId="77777777" w:rsidR="006F5BD2" w:rsidRDefault="00000000">
      <w:pPr>
        <w:pStyle w:val="Heading3"/>
      </w:pPr>
      <w:bookmarkStart w:id="16" w:name="observations"/>
      <w:bookmarkEnd w:id="15"/>
      <w:r>
        <w:t>Observations</w:t>
      </w:r>
    </w:p>
    <w:p w14:paraId="5BA70071" w14:textId="77777777" w:rsidR="006F5BD2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Top Plot</w:t>
      </w:r>
      <w:r>
        <w:t>: ψ trench (red/blue) moves right; particle path (black) follows briefly before being left behind.</w:t>
      </w:r>
      <w:r>
        <w:br/>
      </w:r>
    </w:p>
    <w:p w14:paraId="30C8D794" w14:textId="77777777" w:rsidR="006F5BD2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Middle Plot</w:t>
      </w:r>
      <w:r>
        <w:t>: Particle position shows capture, drift forward, then release.</w:t>
      </w:r>
      <w:r>
        <w:br/>
      </w:r>
    </w:p>
    <w:p w14:paraId="24030B27" w14:textId="77777777" w:rsidR="006F5BD2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Bottom Plot</w:t>
      </w:r>
      <w:r>
        <w:t>: Particle velocity shows wave-like push: acceleration in well, deceleration on exit.</w:t>
      </w:r>
    </w:p>
    <w:p w14:paraId="23CFAE76" w14:textId="77777777" w:rsidR="006F5BD2" w:rsidRDefault="00000000">
      <w:r>
        <w:pict w14:anchorId="6A495A79">
          <v:rect id="_x0000_i1035" style="width:0;height:1.5pt" o:hralign="center" o:hrstd="t" o:hr="t"/>
        </w:pict>
      </w:r>
    </w:p>
    <w:p w14:paraId="7164AFCB" w14:textId="77777777" w:rsidR="006F5BD2" w:rsidRDefault="00000000">
      <w:pPr>
        <w:pStyle w:val="Heading3"/>
      </w:pPr>
      <w:bookmarkStart w:id="17" w:name="behavior"/>
      <w:bookmarkEnd w:id="16"/>
      <w:r>
        <w:lastRenderedPageBreak/>
        <w:t>🧭 Behavior</w:t>
      </w:r>
    </w:p>
    <w:p w14:paraId="3EB8F129" w14:textId="77777777" w:rsidR="006F5BD2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Capture</w:t>
      </w:r>
      <w:r>
        <w:t>: ψ well gradient draws particle in.</w:t>
      </w:r>
      <w:r>
        <w:br/>
      </w:r>
    </w:p>
    <w:p w14:paraId="580899D2" w14:textId="77777777" w:rsidR="006F5BD2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Surfing</w:t>
      </w:r>
      <w:r>
        <w:t>: Particle is carried along by moving trench.</w:t>
      </w:r>
      <w:r>
        <w:br/>
      </w:r>
    </w:p>
    <w:p w14:paraId="5D01E4A7" w14:textId="77777777" w:rsidR="006F5BD2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Ejection</w:t>
      </w:r>
      <w:r>
        <w:t>: Particle slips out when trench moves too far.</w:t>
      </w:r>
    </w:p>
    <w:p w14:paraId="2CADD2EE" w14:textId="77777777" w:rsidR="006F5BD2" w:rsidRDefault="00000000">
      <w:pPr>
        <w:pStyle w:val="FirstParagraph"/>
      </w:pPr>
      <w:r>
        <w:t xml:space="preserve">This validates </w:t>
      </w:r>
      <w:r>
        <w:rPr>
          <w:b/>
          <w:bCs/>
        </w:rPr>
        <w:t>non-static, non-contact motion</w:t>
      </w:r>
      <w:r>
        <w:t>: matter guided by ψ trench dynamics.</w:t>
      </w:r>
    </w:p>
    <w:p w14:paraId="2381BC65" w14:textId="77777777" w:rsidR="006F5BD2" w:rsidRDefault="00000000">
      <w:r>
        <w:pict w14:anchorId="1B20B9DD">
          <v:rect id="_x0000_i1036" style="width:0;height:1.5pt" o:hralign="center" o:hrstd="t" o:hr="t"/>
        </w:pict>
      </w:r>
    </w:p>
    <w:p w14:paraId="4325308E" w14:textId="77777777" w:rsidR="006F5BD2" w:rsidRDefault="00000000">
      <w:pPr>
        <w:pStyle w:val="Heading3"/>
      </w:pPr>
      <w:bookmarkStart w:id="18" w:name="analogy-update"/>
      <w:bookmarkEnd w:id="17"/>
      <w:r>
        <w:t>🌊 Analogy Update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4"/>
        <w:gridCol w:w="4376"/>
      </w:tblGrid>
      <w:tr w:rsidR="006F5BD2" w14:paraId="4F45A55F" w14:textId="77777777" w:rsidTr="006F5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C48477" w14:textId="77777777" w:rsidR="006F5BD2" w:rsidRDefault="00000000">
            <w:pPr>
              <w:pStyle w:val="Compact"/>
            </w:pPr>
            <w:r>
              <w:t>Element</w:t>
            </w:r>
          </w:p>
        </w:tc>
        <w:tc>
          <w:tcPr>
            <w:tcW w:w="0" w:type="auto"/>
          </w:tcPr>
          <w:p w14:paraId="021A8AA6" w14:textId="77777777" w:rsidR="006F5BD2" w:rsidRDefault="00000000">
            <w:pPr>
              <w:pStyle w:val="Compact"/>
            </w:pPr>
            <w:r>
              <w:t>Updated Interpretation</w:t>
            </w:r>
          </w:p>
        </w:tc>
      </w:tr>
      <w:tr w:rsidR="006F5BD2" w14:paraId="3D8FE466" w14:textId="77777777">
        <w:tc>
          <w:tcPr>
            <w:tcW w:w="0" w:type="auto"/>
          </w:tcPr>
          <w:p w14:paraId="3DE607A7" w14:textId="77777777" w:rsidR="006F5BD2" w:rsidRDefault="00000000">
            <w:pPr>
              <w:pStyle w:val="Compact"/>
            </w:pPr>
            <w:r>
              <w:t>ψ(x, t)</w:t>
            </w:r>
          </w:p>
        </w:tc>
        <w:tc>
          <w:tcPr>
            <w:tcW w:w="0" w:type="auto"/>
          </w:tcPr>
          <w:p w14:paraId="3CC06FDA" w14:textId="77777777" w:rsidR="006F5BD2" w:rsidRDefault="00000000">
            <w:pPr>
              <w:pStyle w:val="Compact"/>
            </w:pPr>
            <w:r>
              <w:t>Moving seafloor trench</w:t>
            </w:r>
          </w:p>
        </w:tc>
      </w:tr>
      <w:tr w:rsidR="006F5BD2" w14:paraId="065E2D3C" w14:textId="77777777">
        <w:tc>
          <w:tcPr>
            <w:tcW w:w="0" w:type="auto"/>
          </w:tcPr>
          <w:p w14:paraId="5439ED9A" w14:textId="77777777" w:rsidR="006F5BD2" w:rsidRDefault="00000000">
            <w:pPr>
              <w:pStyle w:val="Compact"/>
            </w:pPr>
            <w:r>
              <w:t>Gravity</w:t>
            </w:r>
          </w:p>
        </w:tc>
        <w:tc>
          <w:tcPr>
            <w:tcW w:w="0" w:type="auto"/>
          </w:tcPr>
          <w:p w14:paraId="4D5D10E6" w14:textId="77777777" w:rsidR="006F5BD2" w:rsidRDefault="00000000">
            <w:pPr>
              <w:pStyle w:val="Compact"/>
            </w:pPr>
            <w:r>
              <w:t>Pressure field from trench depth</w:t>
            </w:r>
          </w:p>
        </w:tc>
      </w:tr>
      <w:tr w:rsidR="006F5BD2" w14:paraId="4B734A9C" w14:textId="77777777">
        <w:tc>
          <w:tcPr>
            <w:tcW w:w="0" w:type="auto"/>
          </w:tcPr>
          <w:p w14:paraId="65FA1CEE" w14:textId="77777777" w:rsidR="006F5BD2" w:rsidRDefault="00000000">
            <w:pPr>
              <w:pStyle w:val="Compact"/>
            </w:pPr>
            <w:r>
              <w:t>Force</w:t>
            </w:r>
          </w:p>
        </w:tc>
        <w:tc>
          <w:tcPr>
            <w:tcW w:w="0" w:type="auto"/>
          </w:tcPr>
          <w:p w14:paraId="4734B0E6" w14:textId="77777777" w:rsidR="006F5BD2" w:rsidRDefault="00000000">
            <w:pPr>
              <w:pStyle w:val="Compact"/>
            </w:pPr>
            <w:r>
              <w:t>Tide gradients shifting with motion</w:t>
            </w:r>
          </w:p>
        </w:tc>
      </w:tr>
      <w:tr w:rsidR="006F5BD2" w14:paraId="126DF384" w14:textId="77777777">
        <w:tc>
          <w:tcPr>
            <w:tcW w:w="0" w:type="auto"/>
          </w:tcPr>
          <w:p w14:paraId="21022175" w14:textId="77777777" w:rsidR="006F5BD2" w:rsidRDefault="00000000">
            <w:pPr>
              <w:pStyle w:val="Compact"/>
            </w:pPr>
            <w:r>
              <w:t>Particle</w:t>
            </w:r>
          </w:p>
        </w:tc>
        <w:tc>
          <w:tcPr>
            <w:tcW w:w="0" w:type="auto"/>
          </w:tcPr>
          <w:p w14:paraId="69CA56B9" w14:textId="77777777" w:rsidR="006F5BD2" w:rsidRDefault="00000000">
            <w:pPr>
              <w:pStyle w:val="Compact"/>
            </w:pPr>
            <w:r>
              <w:t>Fish caught in trench motion</w:t>
            </w:r>
          </w:p>
        </w:tc>
      </w:tr>
      <w:tr w:rsidR="006F5BD2" w14:paraId="47A7CE1B" w14:textId="77777777">
        <w:tc>
          <w:tcPr>
            <w:tcW w:w="0" w:type="auto"/>
          </w:tcPr>
          <w:p w14:paraId="1F23CF8B" w14:textId="77777777" w:rsidR="006F5BD2" w:rsidRDefault="00000000">
            <w:pPr>
              <w:pStyle w:val="Compact"/>
            </w:pPr>
            <w:r>
              <w:t>Motion Outcome</w:t>
            </w:r>
          </w:p>
        </w:tc>
        <w:tc>
          <w:tcPr>
            <w:tcW w:w="0" w:type="auto"/>
          </w:tcPr>
          <w:p w14:paraId="3BDDD100" w14:textId="77777777" w:rsidR="006F5BD2" w:rsidRDefault="00000000">
            <w:pPr>
              <w:pStyle w:val="Compact"/>
            </w:pPr>
            <w:r>
              <w:t>Surfing, ejection, asymmetric responses</w:t>
            </w:r>
          </w:p>
        </w:tc>
      </w:tr>
    </w:tbl>
    <w:p w14:paraId="0B9ACB3C" w14:textId="77777777" w:rsidR="006F5BD2" w:rsidRDefault="00000000">
      <w:r>
        <w:pict w14:anchorId="518707F6">
          <v:rect id="_x0000_i1037" style="width:0;height:1.5pt" o:hralign="center" o:hrstd="t" o:hr="t"/>
        </w:pict>
      </w:r>
    </w:p>
    <w:p w14:paraId="4C738614" w14:textId="77777777" w:rsidR="006F5BD2" w:rsidRDefault="00000000">
      <w:pPr>
        <w:pStyle w:val="Heading2"/>
      </w:pPr>
      <w:bookmarkStart w:id="19" w:name="closing-of-part-2a.1"/>
      <w:bookmarkEnd w:id="18"/>
      <w:r>
        <w:t>📘 Closing of Part 2A.1</w:t>
      </w:r>
    </w:p>
    <w:p w14:paraId="06EB7979" w14:textId="77777777" w:rsidR="006F5BD2" w:rsidRDefault="00000000">
      <w:pPr>
        <w:pStyle w:val="Compact"/>
        <w:numPr>
          <w:ilvl w:val="0"/>
          <w:numId w:val="19"/>
        </w:numPr>
      </w:pPr>
      <w:r>
        <w:t xml:space="preserve">Established </w:t>
      </w:r>
      <w:r>
        <w:rPr>
          <w:b/>
          <w:bCs/>
        </w:rPr>
        <w:t>multi-particle ψ dynamics</w:t>
      </w:r>
      <w:r>
        <w:t xml:space="preserve"> in static wells.</w:t>
      </w:r>
      <w:r>
        <w:br/>
      </w:r>
    </w:p>
    <w:p w14:paraId="129FC005" w14:textId="77777777" w:rsidR="006F5BD2" w:rsidRDefault="00000000">
      <w:pPr>
        <w:pStyle w:val="Compact"/>
        <w:numPr>
          <w:ilvl w:val="0"/>
          <w:numId w:val="19"/>
        </w:numPr>
      </w:pPr>
      <w:r>
        <w:t>Identified clustering, drift, escape, and chaos.</w:t>
      </w:r>
      <w:r>
        <w:br/>
      </w:r>
    </w:p>
    <w:p w14:paraId="159647FA" w14:textId="77777777" w:rsidR="006F5BD2" w:rsidRDefault="00000000">
      <w:pPr>
        <w:pStyle w:val="Compact"/>
        <w:numPr>
          <w:ilvl w:val="0"/>
          <w:numId w:val="19"/>
        </w:numPr>
      </w:pPr>
      <w:r>
        <w:t xml:space="preserve">Extended analysis to </w:t>
      </w:r>
      <w:r>
        <w:rPr>
          <w:b/>
          <w:bCs/>
        </w:rPr>
        <w:t>dynamic ψ trenches</w:t>
      </w:r>
      <w:r>
        <w:t>, confirming “surfing” motion.</w:t>
      </w:r>
      <w:r>
        <w:br/>
      </w:r>
    </w:p>
    <w:p w14:paraId="4153F239" w14:textId="77777777" w:rsidR="006F5BD2" w:rsidRDefault="00000000">
      <w:pPr>
        <w:pStyle w:val="Compact"/>
        <w:numPr>
          <w:ilvl w:val="0"/>
          <w:numId w:val="19"/>
        </w:numPr>
      </w:pPr>
      <w:r>
        <w:t xml:space="preserve">Demonstrated ψ as an </w:t>
      </w:r>
      <w:r>
        <w:rPr>
          <w:b/>
          <w:bCs/>
        </w:rPr>
        <w:t>active conveyor of motion</w:t>
      </w:r>
      <w:r>
        <w:t xml:space="preserve"> independent of direct matter sources.</w:t>
      </w:r>
    </w:p>
    <w:p w14:paraId="4C805B95" w14:textId="43AC231B" w:rsidR="006F5BD2" w:rsidRDefault="00000000">
      <w:pPr>
        <w:pStyle w:val="FirstParagraph"/>
      </w:pPr>
      <w:r>
        <w:t>Next:</w:t>
      </w:r>
      <w:r>
        <w:br/>
        <w:t xml:space="preserve">➡️ </w:t>
      </w:r>
      <w:r>
        <w:rPr>
          <w:b/>
          <w:bCs/>
        </w:rPr>
        <w:t xml:space="preserve">Phase 6 – Part 2A.2: </w:t>
      </w:r>
      <w:r w:rsidR="00DD1B1A" w:rsidRPr="00DD1B1A">
        <w:rPr>
          <w:b/>
          <w:bCs/>
        </w:rPr>
        <w:t>ψ-Trench Surfing (Dynamic ψ Field Interaction)</w:t>
      </w:r>
      <w:bookmarkEnd w:id="14"/>
      <w:bookmarkEnd w:id="19"/>
    </w:p>
    <w:sectPr w:rsidR="006F5BD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C82E3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5DA20C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D16B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E0D54CD"/>
    <w:multiLevelType w:val="hybridMultilevel"/>
    <w:tmpl w:val="19D2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949B9"/>
    <w:multiLevelType w:val="hybridMultilevel"/>
    <w:tmpl w:val="24E6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177E6"/>
    <w:multiLevelType w:val="hybridMultilevel"/>
    <w:tmpl w:val="E496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171850">
    <w:abstractNumId w:val="0"/>
  </w:num>
  <w:num w:numId="2" w16cid:durableId="2103990159">
    <w:abstractNumId w:val="1"/>
  </w:num>
  <w:num w:numId="3" w16cid:durableId="1047266937">
    <w:abstractNumId w:val="1"/>
  </w:num>
  <w:num w:numId="4" w16cid:durableId="636180649">
    <w:abstractNumId w:val="1"/>
  </w:num>
  <w:num w:numId="5" w16cid:durableId="1861355335">
    <w:abstractNumId w:val="1"/>
  </w:num>
  <w:num w:numId="6" w16cid:durableId="997341147">
    <w:abstractNumId w:val="1"/>
  </w:num>
  <w:num w:numId="7" w16cid:durableId="1602300089">
    <w:abstractNumId w:val="1"/>
  </w:num>
  <w:num w:numId="8" w16cid:durableId="100420277">
    <w:abstractNumId w:val="1"/>
  </w:num>
  <w:num w:numId="9" w16cid:durableId="1278219009">
    <w:abstractNumId w:val="1"/>
  </w:num>
  <w:num w:numId="10" w16cid:durableId="1692604314">
    <w:abstractNumId w:val="1"/>
  </w:num>
  <w:num w:numId="11" w16cid:durableId="1900626877">
    <w:abstractNumId w:val="1"/>
  </w:num>
  <w:num w:numId="12" w16cid:durableId="2169414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2526587">
    <w:abstractNumId w:val="1"/>
  </w:num>
  <w:num w:numId="14" w16cid:durableId="475295675">
    <w:abstractNumId w:val="1"/>
  </w:num>
  <w:num w:numId="15" w16cid:durableId="2144542553">
    <w:abstractNumId w:val="1"/>
  </w:num>
  <w:num w:numId="16" w16cid:durableId="1233351157">
    <w:abstractNumId w:val="1"/>
  </w:num>
  <w:num w:numId="17" w16cid:durableId="469134977">
    <w:abstractNumId w:val="1"/>
  </w:num>
  <w:num w:numId="18" w16cid:durableId="2006129359">
    <w:abstractNumId w:val="1"/>
  </w:num>
  <w:num w:numId="19" w16cid:durableId="1658652529">
    <w:abstractNumId w:val="1"/>
  </w:num>
  <w:num w:numId="20" w16cid:durableId="1470513143">
    <w:abstractNumId w:val="3"/>
  </w:num>
  <w:num w:numId="21" w16cid:durableId="488719178">
    <w:abstractNumId w:val="4"/>
  </w:num>
  <w:num w:numId="22" w16cid:durableId="658466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BD2"/>
    <w:rsid w:val="004979F8"/>
    <w:rsid w:val="006D2815"/>
    <w:rsid w:val="006F5BD2"/>
    <w:rsid w:val="00D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BECC"/>
  <w15:docId w15:val="{47F0FF04-FE63-4761-BB05-73756F08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3</cp:revision>
  <dcterms:created xsi:type="dcterms:W3CDTF">2025-08-30T05:09:00Z</dcterms:created>
  <dcterms:modified xsi:type="dcterms:W3CDTF">2025-08-30T05:14:00Z</dcterms:modified>
</cp:coreProperties>
</file>