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2EC2" w14:textId="77777777" w:rsidR="00A70EE1" w:rsidRDefault="00000000">
      <w:pPr>
        <w:pStyle w:val="Heading2"/>
      </w:pPr>
      <w:bookmarkStart w:id="0" w:name="X6a2ccab3269e476120b80432945970364ee8530"/>
      <w:r>
        <w:t># Phase 6 – Part 4: ψ Energy Transfer and Field–Matter Coherence</w:t>
      </w:r>
    </w:p>
    <w:p w14:paraId="1FF48386" w14:textId="77777777" w:rsidR="00A70EE1" w:rsidRDefault="00000000">
      <w:pPr>
        <w:pStyle w:val="Heading2"/>
      </w:pPr>
      <w:bookmarkStart w:id="1" w:name="objective"/>
      <w:bookmarkEnd w:id="0"/>
      <w:r>
        <w:t>Objective</w:t>
      </w:r>
    </w:p>
    <w:p w14:paraId="67B97E5D" w14:textId="77777777" w:rsidR="006F0EF5" w:rsidRDefault="00000000">
      <w:pPr>
        <w:pStyle w:val="FirstParagraph"/>
      </w:pPr>
      <w:r>
        <w:t>This phase formally investigates how ψ(x, t), your generative substrate, behaves as an energy field. We ask:</w:t>
      </w:r>
    </w:p>
    <w:p w14:paraId="7C986DEE" w14:textId="77777777" w:rsidR="006F0EF5" w:rsidRDefault="00000000">
      <w:pPr>
        <w:pStyle w:val="FirstParagraph"/>
      </w:pPr>
      <w:r>
        <w:t>- Can ψ transmit energy into particles through gravity and force?</w:t>
      </w:r>
    </w:p>
    <w:p w14:paraId="6C1C885A" w14:textId="77777777" w:rsidR="006F0EF5" w:rsidRDefault="00000000">
      <w:pPr>
        <w:pStyle w:val="FirstParagraph"/>
      </w:pPr>
      <w:r>
        <w:t>- Can ψ act like a dynamic energy reservoir — storing, releasing, or focusing motion?</w:t>
      </w:r>
    </w:p>
    <w:p w14:paraId="005F934D" w14:textId="77777777" w:rsidR="006F0EF5" w:rsidRDefault="00000000">
      <w:pPr>
        <w:pStyle w:val="FirstParagraph"/>
      </w:pPr>
      <w:r>
        <w:t>- Do particle motions correlate with ψ features (e.g., wells, oscillations)?</w:t>
      </w:r>
    </w:p>
    <w:p w14:paraId="02666441" w14:textId="48B26F2B" w:rsidR="00A70EE1" w:rsidRDefault="00000000">
      <w:pPr>
        <w:pStyle w:val="FirstParagraph"/>
      </w:pPr>
      <w:r>
        <w:t>- Is there coherence — a synchronized feedback between ψ and matter?</w:t>
      </w:r>
    </w:p>
    <w:p w14:paraId="2D20CA69" w14:textId="77777777" w:rsidR="00A70EE1" w:rsidRDefault="00000000">
      <w:r>
        <w:pict w14:anchorId="4F64EC22">
          <v:rect id="_x0000_i1025" style="width:0;height:1.5pt" o:hralign="center" o:hrstd="t" o:hr="t"/>
        </w:pict>
      </w:r>
    </w:p>
    <w:p w14:paraId="5E01EBD9" w14:textId="77777777" w:rsidR="00A70EE1" w:rsidRDefault="00000000">
      <w:pPr>
        <w:pStyle w:val="Heading2"/>
      </w:pPr>
      <w:bookmarkStart w:id="2" w:name="key-equations"/>
      <w:bookmarkEnd w:id="1"/>
      <w:r>
        <w:t>Key Equations</w:t>
      </w:r>
    </w:p>
    <w:p w14:paraId="0AC1BC2D" w14:textId="77777777" w:rsidR="00A70EE1" w:rsidRDefault="00000000">
      <w:pPr>
        <w:pStyle w:val="Heading3"/>
      </w:pPr>
      <w:bookmarkStart w:id="3" w:name="gravity-field"/>
      <w:r>
        <w:t>1. Gravity Field</w:t>
      </w:r>
    </w:p>
    <w:p w14:paraId="455CC3BE" w14:textId="77777777" w:rsidR="00A70EE1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2CE2F1C" w14:textId="77777777" w:rsidR="00A70EE1" w:rsidRDefault="00000000">
      <w:pPr>
        <w:pStyle w:val="FirstParagraph"/>
      </w:pPr>
      <w:r>
        <w:t>Plaintext: Gravity(x, t) = Laplacian(space(x) + t²) × ψ(x, t)</w:t>
      </w:r>
    </w:p>
    <w:p w14:paraId="0AF20BE8" w14:textId="77777777" w:rsidR="00A70EE1" w:rsidRDefault="00000000">
      <w:r>
        <w:pict w14:anchorId="6DC3BC33">
          <v:rect id="_x0000_i1026" style="width:0;height:1.5pt" o:hralign="center" o:hrstd="t" o:hr="t"/>
        </w:pict>
      </w:r>
    </w:p>
    <w:p w14:paraId="02BF88BE" w14:textId="77777777" w:rsidR="00A70EE1" w:rsidRDefault="00000000">
      <w:pPr>
        <w:pStyle w:val="Heading3"/>
      </w:pPr>
      <w:bookmarkStart w:id="4" w:name="force-field"/>
      <w:bookmarkEnd w:id="3"/>
      <w:r>
        <w:t>2. Force Field</w:t>
      </w:r>
    </w:p>
    <w:p w14:paraId="08EDA31D" w14:textId="77777777" w:rsidR="00A70EE1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1F974AF5" w14:textId="77777777" w:rsidR="00A70EE1" w:rsidRDefault="00000000">
      <w:pPr>
        <w:pStyle w:val="FirstParagraph"/>
      </w:pPr>
      <w:r>
        <w:t>Plaintext: Force(x, t) = -Gradient(Gravity(x, t))</w:t>
      </w:r>
    </w:p>
    <w:p w14:paraId="0A23650D" w14:textId="77777777" w:rsidR="00A70EE1" w:rsidRDefault="00000000">
      <w:r>
        <w:pict w14:anchorId="0917E74B">
          <v:rect id="_x0000_i1027" style="width:0;height:1.5pt" o:hralign="center" o:hrstd="t" o:hr="t"/>
        </w:pict>
      </w:r>
    </w:p>
    <w:p w14:paraId="0AE855F7" w14:textId="77777777" w:rsidR="00A70EE1" w:rsidRDefault="00000000">
      <w:pPr>
        <w:pStyle w:val="Heading3"/>
      </w:pPr>
      <w:bookmarkStart w:id="5" w:name="particle-motion-newtonian"/>
      <w:bookmarkEnd w:id="4"/>
      <w:r>
        <w:t>3. Particle Motion (Newtonian)</w:t>
      </w:r>
    </w:p>
    <w:p w14:paraId="0E36A356" w14:textId="77777777" w:rsidR="00A70EE1" w:rsidRDefault="00000000"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24D7B8" w14:textId="77777777" w:rsidR="00A70EE1" w:rsidRDefault="00000000">
      <w:pPr>
        <w:pStyle w:val="FirstParagraph"/>
      </w:pPr>
      <w:r>
        <w:t>Plaintext: Acceleration = Force(x, t) / m</w:t>
      </w:r>
    </w:p>
    <w:p w14:paraId="5D749C40" w14:textId="77777777" w:rsidR="00A70EE1" w:rsidRDefault="00000000">
      <w:r>
        <w:pict w14:anchorId="7510D7F9">
          <v:rect id="_x0000_i1028" style="width:0;height:1.5pt" o:hralign="center" o:hrstd="t" o:hr="t"/>
        </w:pict>
      </w:r>
    </w:p>
    <w:p w14:paraId="5D9B22B5" w14:textId="77777777" w:rsidR="00A70EE1" w:rsidRDefault="00000000">
      <w:pPr>
        <w:pStyle w:val="Heading3"/>
      </w:pPr>
      <w:bookmarkStart w:id="6" w:name="ψ-evolution-with-backreaction"/>
      <w:bookmarkEnd w:id="5"/>
      <w:r>
        <w:t>4. ψ Evolution with Backreaction</w:t>
      </w:r>
    </w:p>
    <w:p w14:paraId="238F6354" w14:textId="77777777" w:rsidR="00A70EE1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EE264BB" w14:textId="77777777" w:rsidR="00A70EE1" w:rsidRDefault="00000000">
      <w:pPr>
        <w:pStyle w:val="FirstParagraph"/>
      </w:pPr>
      <w:r>
        <w:t>Plaintext: ψ_next = 2ψ_now − ψ_prev + Δt² × (D × Laplacian(ψ_now) − mψ²ψ_now + backreaction from particles)</w:t>
      </w:r>
    </w:p>
    <w:p w14:paraId="5E3F4441" w14:textId="77777777" w:rsidR="00A70EE1" w:rsidRDefault="00000000">
      <w:r>
        <w:lastRenderedPageBreak/>
        <w:pict w14:anchorId="223A6059">
          <v:rect id="_x0000_i1029" style="width:0;height:1.5pt" o:hralign="center" o:hrstd="t" o:hr="t"/>
        </w:pict>
      </w:r>
    </w:p>
    <w:p w14:paraId="3C2A6827" w14:textId="77777777" w:rsidR="00A70EE1" w:rsidRDefault="00000000">
      <w:pPr>
        <w:pStyle w:val="Heading2"/>
      </w:pPr>
      <w:bookmarkStart w:id="7" w:name="simulation-description"/>
      <w:bookmarkEnd w:id="2"/>
      <w:bookmarkEnd w:id="6"/>
      <w:r>
        <w:t>Simulation Description</w:t>
      </w:r>
    </w:p>
    <w:p w14:paraId="41EA6148" w14:textId="77777777" w:rsidR="00A70EE1" w:rsidRDefault="00000000">
      <w:pPr>
        <w:pStyle w:val="FirstParagraph"/>
      </w:pPr>
      <w:r>
        <w:t>We used a dynamic 1D field ψ(x, t), evolved via a discretized Klein–Gordon-like wave equation, modified to include particle-induced feedback (backreaction). Particles move according to forces derived from the evolving ψ-curved spacetime.</w:t>
      </w:r>
    </w:p>
    <w:p w14:paraId="43AEE414" w14:textId="77777777" w:rsidR="006F0EF5" w:rsidRDefault="00000000">
      <w:pPr>
        <w:pStyle w:val="BodyText"/>
      </w:pPr>
      <w:r>
        <w:t>We tracked:</w:t>
      </w:r>
    </w:p>
    <w:p w14:paraId="175FB1B0" w14:textId="77777777" w:rsidR="006F0EF5" w:rsidRDefault="00000000">
      <w:pPr>
        <w:pStyle w:val="BodyText"/>
      </w:pPr>
      <w:r>
        <w:t>- Total energy stored in ψ over time</w:t>
      </w:r>
    </w:p>
    <w:p w14:paraId="0118DF1E" w14:textId="77777777" w:rsidR="006F0EF5" w:rsidRDefault="00000000">
      <w:pPr>
        <w:pStyle w:val="BodyText"/>
      </w:pPr>
      <w:r>
        <w:t>- Kinetic energy of test particles</w:t>
      </w:r>
    </w:p>
    <w:p w14:paraId="57A2DB13" w14:textId="57876ACB" w:rsidR="00A70EE1" w:rsidRDefault="00000000">
      <w:pPr>
        <w:pStyle w:val="BodyText"/>
      </w:pPr>
      <w:r>
        <w:t>- The relationship between ψ deformation and motion</w:t>
      </w:r>
    </w:p>
    <w:p w14:paraId="1DBB5287" w14:textId="77777777" w:rsidR="00A70EE1" w:rsidRDefault="00000000">
      <w:r>
        <w:pict w14:anchorId="348EF798">
          <v:rect id="_x0000_i1030" style="width:0;height:1.5pt" o:hralign="center" o:hrstd="t" o:hr="t"/>
        </w:pict>
      </w:r>
    </w:p>
    <w:p w14:paraId="3659CABA" w14:textId="77777777" w:rsidR="00A70EE1" w:rsidRDefault="00000000">
      <w:pPr>
        <w:pStyle w:val="Heading2"/>
      </w:pPr>
      <w:bookmarkStart w:id="8" w:name="diagrammatic-summary"/>
      <w:bookmarkEnd w:id="7"/>
      <w:r>
        <w:t>Diagrammatic Summary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54"/>
        <w:gridCol w:w="7022"/>
      </w:tblGrid>
      <w:tr w:rsidR="00A70EE1" w14:paraId="7124DF78" w14:textId="77777777" w:rsidTr="00A70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12" w:type="dxa"/>
          </w:tcPr>
          <w:p w14:paraId="2DC31890" w14:textId="77777777" w:rsidR="00A70EE1" w:rsidRDefault="00000000">
            <w:pPr>
              <w:pStyle w:val="Compact"/>
            </w:pPr>
            <w:r>
              <w:t>Process</w:t>
            </w:r>
          </w:p>
        </w:tc>
        <w:tc>
          <w:tcPr>
            <w:tcW w:w="5808" w:type="dxa"/>
          </w:tcPr>
          <w:p w14:paraId="309221BB" w14:textId="77777777" w:rsidR="00A70EE1" w:rsidRDefault="00000000">
            <w:pPr>
              <w:pStyle w:val="Compact"/>
            </w:pPr>
            <w:r>
              <w:t>Role</w:t>
            </w:r>
          </w:p>
        </w:tc>
      </w:tr>
      <w:tr w:rsidR="00A70EE1" w14:paraId="0E534283" w14:textId="77777777">
        <w:tc>
          <w:tcPr>
            <w:tcW w:w="2112" w:type="dxa"/>
          </w:tcPr>
          <w:p w14:paraId="2E9DE4F2" w14:textId="77777777" w:rsidR="00A70EE1" w:rsidRDefault="00000000">
            <w:pPr>
              <w:pStyle w:val="Compact"/>
            </w:pPr>
            <w:r>
              <w:t>ψ(x, t)</w:t>
            </w:r>
          </w:p>
        </w:tc>
        <w:tc>
          <w:tcPr>
            <w:tcW w:w="5808" w:type="dxa"/>
          </w:tcPr>
          <w:p w14:paraId="7A64F68C" w14:textId="77777777" w:rsidR="00A70EE1" w:rsidRDefault="00000000">
            <w:pPr>
              <w:pStyle w:val="Compact"/>
            </w:pPr>
            <w:r>
              <w:t>Curves space via Laplacian(space + t²)</w:t>
            </w:r>
          </w:p>
        </w:tc>
      </w:tr>
      <w:tr w:rsidR="00A70EE1" w14:paraId="5F64FFA9" w14:textId="77777777">
        <w:tc>
          <w:tcPr>
            <w:tcW w:w="2112" w:type="dxa"/>
          </w:tcPr>
          <w:p w14:paraId="2B2B5390" w14:textId="77777777" w:rsidR="00A70EE1" w:rsidRDefault="00000000">
            <w:pPr>
              <w:pStyle w:val="Compact"/>
            </w:pPr>
            <w:r>
              <w:t>Curvature</w:t>
            </w:r>
          </w:p>
        </w:tc>
        <w:tc>
          <w:tcPr>
            <w:tcW w:w="5808" w:type="dxa"/>
          </w:tcPr>
          <w:p w14:paraId="38318917" w14:textId="77777777" w:rsidR="00A70EE1" w:rsidRDefault="00000000">
            <w:pPr>
              <w:pStyle w:val="Compact"/>
            </w:pPr>
            <w:r>
              <w:t>Defines Gravity(x, t)</w:t>
            </w:r>
          </w:p>
        </w:tc>
      </w:tr>
      <w:tr w:rsidR="00A70EE1" w14:paraId="290A5222" w14:textId="77777777">
        <w:tc>
          <w:tcPr>
            <w:tcW w:w="2112" w:type="dxa"/>
          </w:tcPr>
          <w:p w14:paraId="40B0DB19" w14:textId="77777777" w:rsidR="00A70EE1" w:rsidRDefault="00000000">
            <w:pPr>
              <w:pStyle w:val="Compact"/>
            </w:pPr>
            <w:r>
              <w:t>Gravity</w:t>
            </w:r>
          </w:p>
        </w:tc>
        <w:tc>
          <w:tcPr>
            <w:tcW w:w="5808" w:type="dxa"/>
          </w:tcPr>
          <w:p w14:paraId="5BD22CB7" w14:textId="77777777" w:rsidR="00A70EE1" w:rsidRDefault="00000000">
            <w:pPr>
              <w:pStyle w:val="Compact"/>
            </w:pPr>
            <w:r>
              <w:t>Generates Force(x, t) = −∇[Gravity]</w:t>
            </w:r>
          </w:p>
        </w:tc>
      </w:tr>
      <w:tr w:rsidR="00A70EE1" w14:paraId="60ACB1FC" w14:textId="77777777">
        <w:tc>
          <w:tcPr>
            <w:tcW w:w="2112" w:type="dxa"/>
          </w:tcPr>
          <w:p w14:paraId="0BFD9A2D" w14:textId="77777777" w:rsidR="00A70EE1" w:rsidRDefault="00000000">
            <w:pPr>
              <w:pStyle w:val="Compact"/>
            </w:pPr>
            <w:r>
              <w:t>Force</w:t>
            </w:r>
          </w:p>
        </w:tc>
        <w:tc>
          <w:tcPr>
            <w:tcW w:w="5808" w:type="dxa"/>
          </w:tcPr>
          <w:p w14:paraId="1B107030" w14:textId="77777777" w:rsidR="00A70EE1" w:rsidRDefault="00000000">
            <w:pPr>
              <w:pStyle w:val="Compact"/>
            </w:pPr>
            <w:r>
              <w:t>Accelerates particle</w:t>
            </w:r>
          </w:p>
        </w:tc>
      </w:tr>
      <w:tr w:rsidR="00A70EE1" w14:paraId="426A82D8" w14:textId="77777777">
        <w:tc>
          <w:tcPr>
            <w:tcW w:w="2112" w:type="dxa"/>
          </w:tcPr>
          <w:p w14:paraId="5C34F480" w14:textId="77777777" w:rsidR="00A70EE1" w:rsidRDefault="00000000">
            <w:pPr>
              <w:pStyle w:val="Compact"/>
            </w:pPr>
            <w:r>
              <w:t>Particle motion</w:t>
            </w:r>
          </w:p>
        </w:tc>
        <w:tc>
          <w:tcPr>
            <w:tcW w:w="5808" w:type="dxa"/>
          </w:tcPr>
          <w:p w14:paraId="7694B82D" w14:textId="77777777" w:rsidR="00A70EE1" w:rsidRDefault="00000000">
            <w:pPr>
              <w:pStyle w:val="Compact"/>
            </w:pPr>
            <w:r>
              <w:t>Modifies ψ via εδ(x − x_i)</w:t>
            </w:r>
          </w:p>
        </w:tc>
      </w:tr>
      <w:tr w:rsidR="00A70EE1" w14:paraId="36B0EF07" w14:textId="77777777">
        <w:tc>
          <w:tcPr>
            <w:tcW w:w="2112" w:type="dxa"/>
          </w:tcPr>
          <w:p w14:paraId="0B2A72E9" w14:textId="77777777" w:rsidR="00A70EE1" w:rsidRDefault="00000000">
            <w:pPr>
              <w:pStyle w:val="Compact"/>
            </w:pPr>
            <w:r>
              <w:t>Feedback</w:t>
            </w:r>
          </w:p>
        </w:tc>
        <w:tc>
          <w:tcPr>
            <w:tcW w:w="5808" w:type="dxa"/>
          </w:tcPr>
          <w:p w14:paraId="76871155" w14:textId="77777777" w:rsidR="00A70EE1" w:rsidRDefault="00000000">
            <w:pPr>
              <w:pStyle w:val="Compact"/>
            </w:pPr>
            <w:r>
              <w:t>Produces new ψ(x, t), reshaping the field</w:t>
            </w:r>
          </w:p>
        </w:tc>
      </w:tr>
    </w:tbl>
    <w:p w14:paraId="3CCEB0D7" w14:textId="77777777" w:rsidR="00A70EE1" w:rsidRDefault="00000000">
      <w:pPr>
        <w:pStyle w:val="BodyText"/>
      </w:pPr>
      <w:r>
        <w:t>This loop enables real-time energy exchange and dynamic feedback.</w:t>
      </w:r>
    </w:p>
    <w:p w14:paraId="7EFBA20F" w14:textId="69577AA6" w:rsidR="006F0EF5" w:rsidRDefault="006F0EF5">
      <w:pPr>
        <w:pStyle w:val="BodyText"/>
      </w:pPr>
      <w:r>
        <w:rPr>
          <w:noProof/>
        </w:rPr>
        <w:drawing>
          <wp:inline distT="0" distB="0" distL="0" distR="0" wp14:anchorId="5C091821" wp14:editId="63EFA46B">
            <wp:extent cx="59340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0504" w14:textId="77777777" w:rsidR="00A70EE1" w:rsidRDefault="00000000">
      <w:r>
        <w:pict w14:anchorId="6BBD6413">
          <v:rect id="_x0000_i1031" style="width:0;height:1.5pt" o:hralign="center" o:hrstd="t" o:hr="t"/>
        </w:pict>
      </w:r>
    </w:p>
    <w:p w14:paraId="51C44D48" w14:textId="77777777" w:rsidR="00A70EE1" w:rsidRDefault="00000000">
      <w:pPr>
        <w:pStyle w:val="Heading2"/>
      </w:pPr>
      <w:bookmarkStart w:id="9" w:name="results-energy-exchange"/>
      <w:bookmarkEnd w:id="8"/>
      <w:r>
        <w:lastRenderedPageBreak/>
        <w:t>Results: Energy Exchange</w:t>
      </w:r>
    </w:p>
    <w:p w14:paraId="35942F6C" w14:textId="77777777" w:rsidR="006F0EF5" w:rsidRDefault="00000000">
      <w:pPr>
        <w:pStyle w:val="FirstParagraph"/>
      </w:pPr>
      <w:r>
        <w:t>Interpretation:</w:t>
      </w:r>
    </w:p>
    <w:p w14:paraId="41B93054" w14:textId="77777777" w:rsidR="006F0EF5" w:rsidRDefault="00000000">
      <w:pPr>
        <w:pStyle w:val="FirstParagraph"/>
      </w:pPr>
      <w:r>
        <w:t>- ψ Field Energy fluctuates due to wave dynamics and particle influence.</w:t>
      </w:r>
    </w:p>
    <w:p w14:paraId="6AA6F626" w14:textId="77777777" w:rsidR="006F0EF5" w:rsidRDefault="00000000">
      <w:pPr>
        <w:pStyle w:val="FirstParagraph"/>
      </w:pPr>
      <w:r>
        <w:t>- Particle Kinetic Energy increases when ψ “pushes” through force gradients.</w:t>
      </w:r>
    </w:p>
    <w:p w14:paraId="72D5B365" w14:textId="5A117449" w:rsidR="00A70EE1" w:rsidRDefault="00000000">
      <w:pPr>
        <w:pStyle w:val="FirstParagraph"/>
      </w:pPr>
      <w:r>
        <w:t>- Wave patterns in ψ correspond to peaks or dips in particle energy.</w:t>
      </w:r>
    </w:p>
    <w:p w14:paraId="0B502DA5" w14:textId="77777777" w:rsidR="00A70EE1" w:rsidRDefault="00000000">
      <w:pPr>
        <w:pStyle w:val="BodyText"/>
      </w:pPr>
      <w:r>
        <w:t>This supports the claim that ψ can act as an energy mediator, not just a geometric backdrop.</w:t>
      </w:r>
    </w:p>
    <w:p w14:paraId="1DF3C179" w14:textId="77777777" w:rsidR="00A70EE1" w:rsidRDefault="00000000">
      <w:r>
        <w:pict w14:anchorId="5BB50F48">
          <v:rect id="_x0000_i1032" style="width:0;height:1.5pt" o:hralign="center" o:hrstd="t" o:hr="t"/>
        </w:pict>
      </w:r>
    </w:p>
    <w:p w14:paraId="2B521114" w14:textId="77777777" w:rsidR="00A70EE1" w:rsidRDefault="00000000">
      <w:pPr>
        <w:pStyle w:val="Heading2"/>
      </w:pPr>
      <w:bookmarkStart w:id="10" w:name="analogical-view-ocean-field"/>
      <w:bookmarkEnd w:id="9"/>
      <w:r>
        <w:t>Analogical View: Ocean Field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16"/>
        <w:gridCol w:w="6760"/>
      </w:tblGrid>
      <w:tr w:rsidR="00A70EE1" w14:paraId="7E96D2B2" w14:textId="77777777" w:rsidTr="00A70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29" w:type="dxa"/>
          </w:tcPr>
          <w:p w14:paraId="0666091B" w14:textId="77777777" w:rsidR="00A70EE1" w:rsidRDefault="00000000">
            <w:pPr>
              <w:pStyle w:val="Compact"/>
            </w:pPr>
            <w:r>
              <w:t>Ocean Analogy</w:t>
            </w:r>
          </w:p>
        </w:tc>
        <w:tc>
          <w:tcPr>
            <w:tcW w:w="5590" w:type="dxa"/>
          </w:tcPr>
          <w:p w14:paraId="1378064F" w14:textId="77777777" w:rsidR="00A70EE1" w:rsidRDefault="00000000">
            <w:pPr>
              <w:pStyle w:val="Compact"/>
            </w:pPr>
            <w:r>
              <w:t>Model Element</w:t>
            </w:r>
          </w:p>
        </w:tc>
      </w:tr>
      <w:tr w:rsidR="00A70EE1" w14:paraId="079FE456" w14:textId="77777777">
        <w:tc>
          <w:tcPr>
            <w:tcW w:w="2329" w:type="dxa"/>
          </w:tcPr>
          <w:p w14:paraId="7B1DFA3C" w14:textId="77777777" w:rsidR="00A70EE1" w:rsidRDefault="00000000">
            <w:pPr>
              <w:pStyle w:val="Compact"/>
            </w:pPr>
            <w:r>
              <w:t>Ocean floor</w:t>
            </w:r>
          </w:p>
        </w:tc>
        <w:tc>
          <w:tcPr>
            <w:tcW w:w="5590" w:type="dxa"/>
          </w:tcPr>
          <w:p w14:paraId="4815CE80" w14:textId="77777777" w:rsidR="00A70EE1" w:rsidRDefault="00000000">
            <w:pPr>
              <w:pStyle w:val="Compact"/>
            </w:pPr>
            <w:r>
              <w:t>ψ(x, t)</w:t>
            </w:r>
          </w:p>
        </w:tc>
      </w:tr>
      <w:tr w:rsidR="00A70EE1" w14:paraId="3F8E9B85" w14:textId="77777777">
        <w:tc>
          <w:tcPr>
            <w:tcW w:w="2329" w:type="dxa"/>
          </w:tcPr>
          <w:p w14:paraId="1C0776EF" w14:textId="77777777" w:rsidR="00A70EE1" w:rsidRDefault="00000000">
            <w:pPr>
              <w:pStyle w:val="Compact"/>
            </w:pPr>
            <w:r>
              <w:t>Water</w:t>
            </w:r>
          </w:p>
        </w:tc>
        <w:tc>
          <w:tcPr>
            <w:tcW w:w="5590" w:type="dxa"/>
          </w:tcPr>
          <w:p w14:paraId="656A716F" w14:textId="77777777" w:rsidR="00A70EE1" w:rsidRDefault="00000000">
            <w:pPr>
              <w:pStyle w:val="Compact"/>
            </w:pPr>
            <w:r>
              <w:t>Space</w:t>
            </w:r>
          </w:p>
        </w:tc>
      </w:tr>
      <w:tr w:rsidR="00A70EE1" w14:paraId="1CC57B1A" w14:textId="77777777">
        <w:tc>
          <w:tcPr>
            <w:tcW w:w="2329" w:type="dxa"/>
          </w:tcPr>
          <w:p w14:paraId="5CF1223E" w14:textId="77777777" w:rsidR="00A70EE1" w:rsidRDefault="00000000">
            <w:pPr>
              <w:pStyle w:val="Compact"/>
            </w:pPr>
            <w:r>
              <w:t>Current</w:t>
            </w:r>
          </w:p>
        </w:tc>
        <w:tc>
          <w:tcPr>
            <w:tcW w:w="5590" w:type="dxa"/>
          </w:tcPr>
          <w:p w14:paraId="29BB9811" w14:textId="77777777" w:rsidR="00A70EE1" w:rsidRDefault="00000000">
            <w:pPr>
              <w:pStyle w:val="Compact"/>
            </w:pPr>
            <w:r>
              <w:t>Time</w:t>
            </w:r>
          </w:p>
        </w:tc>
      </w:tr>
      <w:tr w:rsidR="00A70EE1" w14:paraId="35DE7331" w14:textId="77777777">
        <w:tc>
          <w:tcPr>
            <w:tcW w:w="2329" w:type="dxa"/>
          </w:tcPr>
          <w:p w14:paraId="5F104D64" w14:textId="77777777" w:rsidR="00A70EE1" w:rsidRDefault="00000000">
            <w:pPr>
              <w:pStyle w:val="Compact"/>
            </w:pPr>
            <w:r>
              <w:t>Water pressure</w:t>
            </w:r>
          </w:p>
        </w:tc>
        <w:tc>
          <w:tcPr>
            <w:tcW w:w="5590" w:type="dxa"/>
          </w:tcPr>
          <w:p w14:paraId="0F75D0F8" w14:textId="77777777" w:rsidR="00A70EE1" w:rsidRDefault="00000000">
            <w:pPr>
              <w:pStyle w:val="Compact"/>
            </w:pPr>
            <w:r>
              <w:t>Gravity(x, t)</w:t>
            </w:r>
          </w:p>
        </w:tc>
      </w:tr>
      <w:tr w:rsidR="00A70EE1" w14:paraId="47D0EEA9" w14:textId="77777777">
        <w:tc>
          <w:tcPr>
            <w:tcW w:w="2329" w:type="dxa"/>
          </w:tcPr>
          <w:p w14:paraId="31F5E203" w14:textId="77777777" w:rsidR="00A70EE1" w:rsidRDefault="00000000">
            <w:pPr>
              <w:pStyle w:val="Compact"/>
            </w:pPr>
            <w:r>
              <w:t>Tides</w:t>
            </w:r>
          </w:p>
        </w:tc>
        <w:tc>
          <w:tcPr>
            <w:tcW w:w="5590" w:type="dxa"/>
          </w:tcPr>
          <w:p w14:paraId="40EC644F" w14:textId="77777777" w:rsidR="00A70EE1" w:rsidRDefault="00000000">
            <w:pPr>
              <w:pStyle w:val="Compact"/>
            </w:pPr>
            <w:r>
              <w:t>Force(x, t)</w:t>
            </w:r>
          </w:p>
        </w:tc>
      </w:tr>
      <w:tr w:rsidR="00A70EE1" w14:paraId="7B80A716" w14:textId="77777777">
        <w:tc>
          <w:tcPr>
            <w:tcW w:w="2329" w:type="dxa"/>
          </w:tcPr>
          <w:p w14:paraId="35609992" w14:textId="77777777" w:rsidR="00A70EE1" w:rsidRDefault="00000000">
            <w:pPr>
              <w:pStyle w:val="Compact"/>
            </w:pPr>
            <w:r>
              <w:t>Fish</w:t>
            </w:r>
          </w:p>
        </w:tc>
        <w:tc>
          <w:tcPr>
            <w:tcW w:w="5590" w:type="dxa"/>
          </w:tcPr>
          <w:p w14:paraId="55F03727" w14:textId="77777777" w:rsidR="00A70EE1" w:rsidRDefault="00000000">
            <w:pPr>
              <w:pStyle w:val="Compact"/>
            </w:pPr>
            <w:r>
              <w:t>Particles</w:t>
            </w:r>
          </w:p>
        </w:tc>
      </w:tr>
      <w:tr w:rsidR="00A70EE1" w14:paraId="72F64C7D" w14:textId="77777777">
        <w:tc>
          <w:tcPr>
            <w:tcW w:w="2329" w:type="dxa"/>
          </w:tcPr>
          <w:p w14:paraId="1196E19E" w14:textId="77777777" w:rsidR="00A70EE1" w:rsidRDefault="00000000">
            <w:pPr>
              <w:pStyle w:val="Compact"/>
            </w:pPr>
            <w:r>
              <w:t>Seafloor erosion</w:t>
            </w:r>
          </w:p>
        </w:tc>
        <w:tc>
          <w:tcPr>
            <w:tcW w:w="5590" w:type="dxa"/>
          </w:tcPr>
          <w:p w14:paraId="645A3028" w14:textId="77777777" w:rsidR="00A70EE1" w:rsidRDefault="00000000">
            <w:pPr>
              <w:pStyle w:val="Compact"/>
            </w:pPr>
            <w:r>
              <w:t>ψ backreaction (feedback)</w:t>
            </w:r>
          </w:p>
        </w:tc>
      </w:tr>
    </w:tbl>
    <w:p w14:paraId="6DE14F11" w14:textId="77777777" w:rsidR="00A70EE1" w:rsidRDefault="00000000">
      <w:pPr>
        <w:pStyle w:val="BodyText"/>
      </w:pPr>
      <w:r>
        <w:t>In this view, the fish (particles) swim through tides (force) shaped by the seafloor (ψ), which they also deform.</w:t>
      </w:r>
    </w:p>
    <w:p w14:paraId="77A34286" w14:textId="77777777" w:rsidR="00A70EE1" w:rsidRDefault="00000000">
      <w:r>
        <w:pict w14:anchorId="4C182A07">
          <v:rect id="_x0000_i1033" style="width:0;height:1.5pt" o:hralign="center" o:hrstd="t" o:hr="t"/>
        </w:pict>
      </w:r>
    </w:p>
    <w:p w14:paraId="4D3BF88E" w14:textId="77777777" w:rsidR="00A70EE1" w:rsidRDefault="00000000">
      <w:pPr>
        <w:pStyle w:val="Heading2"/>
      </w:pPr>
      <w:bookmarkStart w:id="11" w:name="implications-and-theoretical-insight"/>
      <w:bookmarkEnd w:id="10"/>
      <w:r>
        <w:t>Implications and Theoretical Insight</w:t>
      </w:r>
    </w:p>
    <w:p w14:paraId="10BB2C64" w14:textId="77777777" w:rsidR="00A70EE1" w:rsidRDefault="00000000">
      <w:pPr>
        <w:numPr>
          <w:ilvl w:val="0"/>
          <w:numId w:val="2"/>
        </w:numPr>
      </w:pPr>
      <w:r>
        <w:t xml:space="preserve">✅ </w:t>
      </w:r>
      <w:r>
        <w:rPr>
          <w:b/>
          <w:bCs/>
        </w:rPr>
        <w:t>ψ = Energy Carrier</w:t>
      </w:r>
      <w:r>
        <w:br/>
        <w:t>ψ(x, t) is not passive. It transmits, stores, and releases energy into gravitational fields.</w:t>
      </w:r>
    </w:p>
    <w:p w14:paraId="77A2B2C5" w14:textId="77777777" w:rsidR="00A70EE1" w:rsidRDefault="00000000">
      <w:pPr>
        <w:numPr>
          <w:ilvl w:val="0"/>
          <w:numId w:val="2"/>
        </w:numPr>
      </w:pPr>
      <w:r>
        <w:t xml:space="preserve">✅ </w:t>
      </w:r>
      <w:r>
        <w:rPr>
          <w:b/>
          <w:bCs/>
        </w:rPr>
        <w:t>Bound States and Attractors</w:t>
      </w:r>
      <w:r>
        <w:br/>
        <w:t>When ψ remains stable in shape, particles fall into repeating motion patterns — possible early analogs of orbitals or potential wells.</w:t>
      </w:r>
    </w:p>
    <w:p w14:paraId="37B1237B" w14:textId="77777777" w:rsidR="00A70EE1" w:rsidRDefault="00000000">
      <w:pPr>
        <w:numPr>
          <w:ilvl w:val="0"/>
          <w:numId w:val="2"/>
        </w:numPr>
      </w:pPr>
      <w:r>
        <w:t xml:space="preserve">✅ </w:t>
      </w:r>
      <w:r>
        <w:rPr>
          <w:b/>
          <w:bCs/>
        </w:rPr>
        <w:t>Field–Matter Coherence</w:t>
      </w:r>
      <w:r>
        <w:br/>
        <w:t>The simulation suggests synchronization: when ψ oscillates coherently, particle motion also becomes predictable — forming quasi-bound systems.</w:t>
      </w:r>
    </w:p>
    <w:p w14:paraId="21AAFF86" w14:textId="77777777" w:rsidR="00A70EE1" w:rsidRDefault="00000000">
      <w:pPr>
        <w:numPr>
          <w:ilvl w:val="0"/>
          <w:numId w:val="2"/>
        </w:numPr>
      </w:pPr>
      <w:r>
        <w:lastRenderedPageBreak/>
        <w:t xml:space="preserve">✅ </w:t>
      </w:r>
      <w:r>
        <w:rPr>
          <w:b/>
          <w:bCs/>
        </w:rPr>
        <w:t>Foundation for Quantization</w:t>
      </w:r>
      <w:r>
        <w:br/>
        <w:t>This paves the way for future phases where ψ modes could exhibit quantized energy levels — a bridge toward unification with field theory.</w:t>
      </w:r>
    </w:p>
    <w:p w14:paraId="3819895A" w14:textId="77777777" w:rsidR="00A70EE1" w:rsidRDefault="00000000">
      <w:r>
        <w:pict w14:anchorId="56112575">
          <v:rect id="_x0000_i1034" style="width:0;height:1.5pt" o:hralign="center" o:hrstd="t" o:hr="t"/>
        </w:pict>
      </w:r>
    </w:p>
    <w:p w14:paraId="46B71B16" w14:textId="77777777" w:rsidR="00A70EE1" w:rsidRDefault="00000000">
      <w:pPr>
        <w:pStyle w:val="Heading2"/>
      </w:pPr>
      <w:bookmarkStart w:id="12" w:name="summary-of-achievements-in-phase-6.4"/>
      <w:bookmarkEnd w:id="11"/>
      <w:r>
        <w:t>Summary of Achievements in Phase 6.4</w:t>
      </w:r>
    </w:p>
    <w:p w14:paraId="727C587B" w14:textId="77777777" w:rsidR="006F0EF5" w:rsidRDefault="00000000">
      <w:pPr>
        <w:pStyle w:val="FirstParagraph"/>
      </w:pPr>
      <w:r>
        <w:t>We demonstrated:</w:t>
      </w:r>
    </w:p>
    <w:p w14:paraId="5E07FF2A" w14:textId="77777777" w:rsidR="006F0EF5" w:rsidRDefault="00000000">
      <w:pPr>
        <w:pStyle w:val="FirstParagraph"/>
      </w:pPr>
      <w:r>
        <w:t>- Energy transfer from ψ to particles (motion via force)</w:t>
      </w:r>
    </w:p>
    <w:p w14:paraId="52941457" w14:textId="77777777" w:rsidR="006F0EF5" w:rsidRDefault="00000000">
      <w:pPr>
        <w:pStyle w:val="FirstParagraph"/>
      </w:pPr>
      <w:r>
        <w:t>- How ψ energy fluctuates based on field structure</w:t>
      </w:r>
    </w:p>
    <w:p w14:paraId="21AD536F" w14:textId="77777777" w:rsidR="006F0EF5" w:rsidRDefault="00000000">
      <w:pPr>
        <w:pStyle w:val="FirstParagraph"/>
      </w:pPr>
      <w:r>
        <w:t>- That particles can resonate with ψ wells or trench modes</w:t>
      </w:r>
    </w:p>
    <w:p w14:paraId="7996E937" w14:textId="6144A651" w:rsidR="00A70EE1" w:rsidRDefault="00000000">
      <w:pPr>
        <w:pStyle w:val="FirstParagraph"/>
      </w:pPr>
      <w:r>
        <w:t>- The feedback loop can lead to rich structure formation</w:t>
      </w:r>
    </w:p>
    <w:p w14:paraId="2D7DD519" w14:textId="77777777" w:rsidR="00A70EE1" w:rsidRDefault="00000000">
      <w:r>
        <w:pict w14:anchorId="6AD6EE51">
          <v:rect id="_x0000_i1035" style="width:0;height:1.5pt" o:hralign="center" o:hrstd="t" o:hr="t"/>
        </w:pict>
      </w:r>
      <w:bookmarkEnd w:id="12"/>
    </w:p>
    <w:sectPr w:rsidR="00A70EE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2CF6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FC8B18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87573657">
    <w:abstractNumId w:val="0"/>
  </w:num>
  <w:num w:numId="2" w16cid:durableId="40534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E1"/>
    <w:rsid w:val="002D626F"/>
    <w:rsid w:val="006F0EF5"/>
    <w:rsid w:val="00A7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F229"/>
  <w15:docId w15:val="{B7D11D1C-2735-4A56-BDCA-80CF6A61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2025-08-30T08:46:00Z</dcterms:created>
  <dcterms:modified xsi:type="dcterms:W3CDTF">2025-08-30T08:49:00Z</dcterms:modified>
</cp:coreProperties>
</file>