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B825" w14:textId="77777777" w:rsidR="006F66E7" w:rsidRDefault="006F66E7">
      <w:pPr>
        <w:pStyle w:val="FirstParagraph"/>
      </w:pPr>
      <w:bookmarkStart w:id="0" w:name="Xb6267b854441d0f267e61c97c154c2e4ee0b94e"/>
      <w:r>
        <w:t xml:space="preserve">⚙️ Phase 7 – Part </w:t>
      </w:r>
      <w:r>
        <w:t>5</w:t>
      </w:r>
      <w:r>
        <w:t>: GR &amp; Newtonian Limits Comparison for the Upgraded Equation</w:t>
      </w:r>
    </w:p>
    <w:p w14:paraId="3143AC5E" w14:textId="3C8BCB0E" w:rsidR="008D6402" w:rsidRDefault="00000000">
      <w:pPr>
        <w:pStyle w:val="FirstParagraph"/>
      </w:pPr>
      <w:r>
        <w:t>We analyze the upgraded ψ-gravity equation:</w:t>
      </w:r>
    </w:p>
    <w:p w14:paraId="0C386B77" w14:textId="77777777" w:rsidR="008D6402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 ψ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7F7B7C" w14:textId="77777777" w:rsidR="008D6402" w:rsidRDefault="00000000">
      <w:pPr>
        <w:pStyle w:val="FirstParagraph"/>
      </w:pPr>
      <w:r>
        <w:t>Plain text:</w:t>
      </w:r>
      <w:r>
        <w:br/>
        <w:t>Gravity(x) = (∇² [ space(x) + current(x)² ]) · ψ(x)</w:t>
      </w:r>
    </w:p>
    <w:p w14:paraId="14B13A49" w14:textId="77777777" w:rsidR="008D6402" w:rsidRDefault="00000000">
      <w:r>
        <w:pict w14:anchorId="39FCEFC8">
          <v:rect id="_x0000_i1025" style="width:0;height:1.5pt" o:hralign="center" o:hrstd="t" o:hr="t"/>
        </w:pict>
      </w:r>
    </w:p>
    <w:p w14:paraId="6E15CE45" w14:textId="77777777" w:rsidR="008D6402" w:rsidRDefault="00000000">
      <w:pPr>
        <w:pStyle w:val="Heading2"/>
      </w:pPr>
      <w:bookmarkStart w:id="1" w:name="objective"/>
      <w:r>
        <w:t>🎯 Objective</w:t>
      </w:r>
    </w:p>
    <w:p w14:paraId="55971F68" w14:textId="77777777" w:rsidR="008D6402" w:rsidRDefault="00000000">
      <w:pPr>
        <w:pStyle w:val="FirstParagraph"/>
      </w:pPr>
      <w:r>
        <w:t>Verify that ψ-gravity reduces to known physics in the appropriate limits:</w:t>
      </w:r>
    </w:p>
    <w:p w14:paraId="219CB9D1" w14:textId="77777777" w:rsidR="008D6402" w:rsidRDefault="00000000">
      <w:pPr>
        <w:numPr>
          <w:ilvl w:val="0"/>
          <w:numId w:val="2"/>
        </w:numPr>
      </w:pPr>
      <w:r>
        <w:t>Newtonian gravity → weak-field, low-current regime.</w:t>
      </w:r>
    </w:p>
    <w:p w14:paraId="14914305" w14:textId="77777777" w:rsidR="008D6402" w:rsidRDefault="00000000">
      <w:pPr>
        <w:numPr>
          <w:ilvl w:val="0"/>
          <w:numId w:val="2"/>
        </w:numPr>
      </w:pPr>
      <w:r>
        <w:t>General Relativity (GR) → curvature-dominated regime with relativistic flows.</w:t>
      </w:r>
    </w:p>
    <w:p w14:paraId="23C4E438" w14:textId="77777777" w:rsidR="008D6402" w:rsidRDefault="00000000">
      <w:pPr>
        <w:pStyle w:val="FirstParagraph"/>
      </w:pPr>
      <w:r>
        <w:t>I ensure continuity between ψ-gravity and established models without losing the unique ψ-driven features.</w:t>
      </w:r>
    </w:p>
    <w:p w14:paraId="5374042C" w14:textId="77777777" w:rsidR="008D6402" w:rsidRDefault="00000000">
      <w:r>
        <w:pict w14:anchorId="37879CA8">
          <v:rect id="_x0000_i1026" style="width:0;height:1.5pt" o:hralign="center" o:hrstd="t" o:hr="t"/>
        </w:pict>
      </w:r>
    </w:p>
    <w:p w14:paraId="24D0DEEF" w14:textId="77777777" w:rsidR="008D6402" w:rsidRDefault="00000000">
      <w:pPr>
        <w:pStyle w:val="Heading2"/>
      </w:pPr>
      <w:bookmarkStart w:id="2" w:name="newtonian-limit"/>
      <w:bookmarkEnd w:id="1"/>
      <w:r>
        <w:t>1. Newtonian Limit</w:t>
      </w:r>
    </w:p>
    <w:p w14:paraId="7C052D38" w14:textId="77777777" w:rsidR="008D6402" w:rsidRDefault="00000000">
      <w:pPr>
        <w:pStyle w:val="FirstParagraph"/>
      </w:pPr>
      <w:r>
        <w:rPr>
          <w:b/>
          <w:bCs/>
        </w:rPr>
        <w:t>Assumptions</w:t>
      </w:r>
    </w:p>
    <w:p w14:paraId="6DA4B899" w14:textId="77777777" w:rsidR="008D6402" w:rsidRDefault="00000000">
      <w:pPr>
        <w:numPr>
          <w:ilvl w:val="0"/>
          <w:numId w:val="3"/>
        </w:numPr>
      </w:pPr>
      <w:r>
        <w:t>Weak field: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)]|≪</m:t>
          </m:r>
          <m:r>
            <w:rPr>
              <w:rFonts w:ascii="Cambria Math" w:hAnsi="Cambria Math"/>
            </w:rPr>
            <m:t>1</m:t>
          </m:r>
        </m:oMath>
      </m:oMathPara>
    </w:p>
    <w:p w14:paraId="634ABE24" w14:textId="77777777" w:rsidR="008D6402" w:rsidRDefault="00000000">
      <w:pPr>
        <w:numPr>
          <w:ilvl w:val="0"/>
          <w:numId w:val="3"/>
        </w:numPr>
      </w:pPr>
      <w:r>
        <w:t>Slow flows: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nor/>
            </m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)|≪</m:t>
          </m:r>
          <m:r>
            <w:rPr>
              <w:rFonts w:ascii="Cambria Math" w:hAnsi="Cambria Math"/>
            </w:rPr>
            <m:t>1 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 </m:t>
          </m:r>
          <m:r>
            <m:rPr>
              <m:nor/>
            </m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</m:t>
          </m:r>
        </m:oMath>
      </m:oMathPara>
    </w:p>
    <w:p w14:paraId="456D4EF5" w14:textId="77777777" w:rsidR="008D6402" w:rsidRDefault="00000000">
      <w:pPr>
        <w:numPr>
          <w:ilvl w:val="0"/>
          <w:numId w:val="3"/>
        </w:numPr>
      </w:pPr>
      <w:r>
        <w:t>ψ-field approximately constant over the local domain:</w:t>
      </w:r>
      <w:r>
        <w:br/>
      </w:r>
      <m:oMathPara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D7AEBB7" w14:textId="77777777" w:rsidR="008D6402" w:rsidRDefault="00000000">
      <w:pPr>
        <w:pStyle w:val="FirstParagraph"/>
      </w:pPr>
      <w:r>
        <w:rPr>
          <w:b/>
          <w:bCs/>
        </w:rPr>
        <w:t>Reduction</w:t>
      </w:r>
    </w:p>
    <w:p w14:paraId="3FB195BC" w14:textId="77777777" w:rsidR="008D6402" w:rsidRDefault="00000000">
      <w:pPr>
        <w:pStyle w:val="BodyText"/>
      </w:pPr>
      <w:r>
        <w:t>Under these conditions:</w:t>
      </w:r>
    </w:p>
    <w:p w14:paraId="1ACA275D" w14:textId="77777777" w:rsidR="008D6402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854DAFF" w14:textId="77777777" w:rsidR="008D6402" w:rsidRDefault="00000000">
      <w:pPr>
        <w:pStyle w:val="FirstParagraph"/>
      </w:pPr>
      <w:r>
        <w:t xml:space="preserve">If I interpret </w:t>
      </w:r>
      <m:oMath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as proportional to the Newtonian potential 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p w14:paraId="4A625C07" w14:textId="77777777" w:rsidR="008D6402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A7147E5" w14:textId="77777777" w:rsidR="008D6402" w:rsidRDefault="00000000">
      <w:pPr>
        <w:pStyle w:val="FirstParagraph"/>
      </w:pPr>
      <w:r>
        <w:t>Poisson’s equation in Newtonian gravity is:</w:t>
      </w:r>
    </w:p>
    <w:p w14:paraId="26DFDD62" w14:textId="77777777" w:rsidR="008D6402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4πGρ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53CAD20" w14:textId="77777777" w:rsidR="008D6402" w:rsidRDefault="00000000">
      <w:pPr>
        <w:pStyle w:val="FirstParagraph"/>
      </w:pPr>
      <w:r>
        <w:lastRenderedPageBreak/>
        <w:t>Thus:</w:t>
      </w:r>
    </w:p>
    <w:p w14:paraId="33CA8B21" w14:textId="77777777" w:rsidR="008D6402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)≈</m:t>
          </m:r>
          <m:r>
            <w:rPr>
              <w:rFonts w:ascii="Cambria Math" w:hAnsi="Cambria Math"/>
            </w:rPr>
            <m:t>4πG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 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C48370B" w14:textId="77777777" w:rsidR="008D6402" w:rsidRDefault="00000000">
      <w:pPr>
        <w:pStyle w:val="FirstParagraph"/>
      </w:pPr>
      <w:r>
        <w:t>Plain text:</w:t>
      </w:r>
      <w:r>
        <w:br/>
        <w:t>Gravity(x) ≈ 4πG · psi0 · rho(x)</w:t>
      </w:r>
    </w:p>
    <w:p w14:paraId="79749AD4" w14:textId="77777777" w:rsidR="008D6402" w:rsidRDefault="00000000">
      <w:pPr>
        <w:pStyle w:val="BodyText"/>
      </w:pPr>
      <w:r>
        <w:rPr>
          <w:b/>
          <w:bCs/>
        </w:rPr>
        <w:t>Interpretation</w:t>
      </w:r>
    </w:p>
    <w:p w14:paraId="09649E58" w14:textId="77777777" w:rsidR="008D6402" w:rsidRDefault="00000000">
      <w:pPr>
        <w:numPr>
          <w:ilvl w:val="0"/>
          <w:numId w:val="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 Newtonian gravity is exactly recovered.</w:t>
      </w:r>
    </w:p>
    <w:p w14:paraId="741B5C06" w14:textId="77777777" w:rsidR="008D6402" w:rsidRDefault="00000000">
      <w:pPr>
        <w:numPr>
          <w:ilvl w:val="0"/>
          <w:numId w:val="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  <w:r>
        <w:t>, ψ acts as a gravitational coupling modifier.</w:t>
      </w:r>
    </w:p>
    <w:p w14:paraId="58A64C03" w14:textId="77777777" w:rsidR="008D6402" w:rsidRDefault="00000000">
      <w:r>
        <w:pict w14:anchorId="68919A11">
          <v:rect id="_x0000_i1027" style="width:0;height:1.5pt" o:hralign="center" o:hrstd="t" o:hr="t"/>
        </w:pict>
      </w:r>
    </w:p>
    <w:p w14:paraId="7EBEF66A" w14:textId="77777777" w:rsidR="008D6402" w:rsidRDefault="00000000">
      <w:pPr>
        <w:pStyle w:val="Heading2"/>
      </w:pPr>
      <w:bookmarkStart w:id="3" w:name="gr-limit"/>
      <w:bookmarkEnd w:id="2"/>
      <w:r>
        <w:t>2. GR Limit</w:t>
      </w:r>
    </w:p>
    <w:p w14:paraId="7F002CDA" w14:textId="77777777" w:rsidR="008D6402" w:rsidRDefault="00000000">
      <w:pPr>
        <w:pStyle w:val="FirstParagraph"/>
      </w:pPr>
      <w:r>
        <w:rPr>
          <w:b/>
          <w:bCs/>
        </w:rPr>
        <w:t>Assumptions</w:t>
      </w:r>
    </w:p>
    <w:p w14:paraId="44C59A36" w14:textId="77777777" w:rsidR="008D6402" w:rsidRDefault="00000000">
      <w:pPr>
        <w:numPr>
          <w:ilvl w:val="0"/>
          <w:numId w:val="5"/>
        </w:numPr>
      </w:pPr>
      <w:r>
        <w:t xml:space="preserve">Strong curvature: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significant.</w:t>
      </w:r>
    </w:p>
    <w:p w14:paraId="6BB9DC8F" w14:textId="77777777" w:rsidR="008D6402" w:rsidRDefault="00000000">
      <w:pPr>
        <w:numPr>
          <w:ilvl w:val="0"/>
          <w:numId w:val="5"/>
        </w:numPr>
      </w:pPr>
      <w:r>
        <w:t>The current term represents relativistic flows or energy–momentum density.</w:t>
      </w:r>
    </w:p>
    <w:p w14:paraId="544F5D13" w14:textId="77777777" w:rsidR="008D6402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modulates curvature similarly to an effective coupling or stress-energy influence.</w:t>
      </w:r>
    </w:p>
    <w:p w14:paraId="03B276F3" w14:textId="77777777" w:rsidR="008D6402" w:rsidRDefault="00000000">
      <w:pPr>
        <w:pStyle w:val="FirstParagraph"/>
      </w:pPr>
      <w:r>
        <w:rPr>
          <w:b/>
          <w:bCs/>
        </w:rPr>
        <w:t>Correspondence</w:t>
      </w:r>
    </w:p>
    <w:p w14:paraId="708A01F8" w14:textId="77777777" w:rsidR="008D6402" w:rsidRDefault="00000000">
      <w:pPr>
        <w:pStyle w:val="BodyText"/>
      </w:pPr>
      <w:r>
        <w:t>In General Relativity, the Einstein field equations are:</w:t>
      </w:r>
    </w:p>
    <w:p w14:paraId="797A820C" w14:textId="77777777" w:rsidR="008D6402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</m:oMath>
      </m:oMathPara>
    </w:p>
    <w:p w14:paraId="6BDC0968" w14:textId="77777777" w:rsidR="008D6402" w:rsidRDefault="00000000">
      <w:pPr>
        <w:pStyle w:val="FirstParagraph"/>
      </w:pPr>
      <w:r>
        <w:t xml:space="preserve">If </w:t>
      </w:r>
      <m:oMath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encodes curvature scalars and </w:t>
      </w:r>
      <m:oMath>
        <m:r>
          <m:rPr>
            <m:nor/>
          </m:rPr>
          <m:t>current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mimics additional stress-energy contributions, then schematically:</w:t>
      </w:r>
    </w:p>
    <w:p w14:paraId="7361CF24" w14:textId="77777777" w:rsidR="008D6402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0A549BBB" w14:textId="77777777" w:rsidR="008D6402" w:rsidRDefault="00000000">
      <w:pPr>
        <w:pStyle w:val="FirstParagraph"/>
      </w:pPr>
      <w:r>
        <w:t>The ψ-field modulation implies:</w:t>
      </w:r>
    </w:p>
    <w:p w14:paraId="6AE70DF4" w14:textId="77777777" w:rsidR="008D6402" w:rsidRDefault="00000000">
      <w:pPr>
        <w:numPr>
          <w:ilvl w:val="0"/>
          <w:numId w:val="6"/>
        </w:numPr>
      </w:pP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may act as a position-dependent gravitational constant (effective coupling).</w:t>
      </w:r>
    </w:p>
    <w:p w14:paraId="3D0F2C3F" w14:textId="77777777" w:rsidR="008D6402" w:rsidRDefault="00000000">
      <w:pPr>
        <w:numPr>
          <w:ilvl w:val="0"/>
          <w:numId w:val="6"/>
        </w:numPr>
      </w:pPr>
      <w:r>
        <w:t xml:space="preserve">If </w:t>
      </w: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homogeneous, GR-like behavior is recovered (modulo mapping choices).</w:t>
      </w:r>
    </w:p>
    <w:p w14:paraId="0A21483A" w14:textId="77777777" w:rsidR="008D6402" w:rsidRDefault="00000000">
      <w:pPr>
        <w:numPr>
          <w:ilvl w:val="0"/>
          <w:numId w:val="6"/>
        </w:numPr>
      </w:pPr>
      <w:r>
        <w:t xml:space="preserve">If </w:t>
      </w: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inhomogeneous, new coupling structures and phenomenology emerge.</w:t>
      </w:r>
    </w:p>
    <w:p w14:paraId="39DC9CA8" w14:textId="77777777" w:rsidR="008D6402" w:rsidRDefault="00000000">
      <w:pPr>
        <w:pStyle w:val="FirstParagraph"/>
      </w:pPr>
      <w:r>
        <w:t>Plain text:</w:t>
      </w:r>
      <w:r>
        <w:br/>
        <w:t>G_{mu nu} = (8 pi G / c^4) * T_{mu nu}</w:t>
      </w:r>
      <w:r>
        <w:br/>
        <w:t>nabla^2[space + current^2] &lt;-&gt; R_{mu nu} - 1/2 g_{mu nu} R</w:t>
      </w:r>
    </w:p>
    <w:p w14:paraId="5F72ACB9" w14:textId="77777777" w:rsidR="008D6402" w:rsidRDefault="00000000">
      <w:r>
        <w:pict w14:anchorId="34D0717E">
          <v:rect id="_x0000_i1028" style="width:0;height:1.5pt" o:hralign="center" o:hrstd="t" o:hr="t"/>
        </w:pict>
      </w:r>
    </w:p>
    <w:p w14:paraId="4D59314A" w14:textId="77777777" w:rsidR="008D6402" w:rsidRDefault="00000000">
      <w:pPr>
        <w:pStyle w:val="Heading2"/>
      </w:pPr>
      <w:bookmarkStart w:id="4" w:name="continuity-matching-conditions"/>
      <w:bookmarkEnd w:id="3"/>
      <w:r>
        <w:lastRenderedPageBreak/>
        <w:t>3. Continuity &amp; Matching Conditions</w:t>
      </w:r>
    </w:p>
    <w:p w14:paraId="71C4B5ED" w14:textId="77777777" w:rsidR="008D6402" w:rsidRDefault="00000000">
      <w:pPr>
        <w:pStyle w:val="FirstParagraph"/>
      </w:pPr>
      <w:r>
        <w:t>To ensure smooth matching between regimes:</w:t>
      </w:r>
    </w:p>
    <w:p w14:paraId="22844155" w14:textId="77777777" w:rsidR="008D6402" w:rsidRDefault="00000000">
      <w:pPr>
        <w:numPr>
          <w:ilvl w:val="0"/>
          <w:numId w:val="7"/>
        </w:numPr>
      </w:pPr>
      <w:r>
        <w:t>Current(x) → 0 and weak curvature → Newtonian form.</w:t>
      </w:r>
    </w:p>
    <w:p w14:paraId="46CB13A6" w14:textId="77777777" w:rsidR="008D6402" w:rsidRDefault="00000000">
      <w:pPr>
        <w:numPr>
          <w:ilvl w:val="0"/>
          <w:numId w:val="7"/>
        </w:numPr>
      </w:pPr>
      <w:r>
        <w:t>Relativistic flows &amp; large curvature → GR-like form.</w:t>
      </w:r>
    </w:p>
    <w:p w14:paraId="77BDA2DD" w14:textId="77777777" w:rsidR="008D6402" w:rsidRDefault="00000000">
      <w:pPr>
        <w:numPr>
          <w:ilvl w:val="0"/>
          <w:numId w:val="7"/>
        </w:numPr>
      </w:pPr>
      <w:r>
        <w:t>ψ(x) must approach a constant to recover standard theory (Newtonian/GR) in the strict limits.</w:t>
      </w:r>
    </w:p>
    <w:p w14:paraId="411DF724" w14:textId="77777777" w:rsidR="008D6402" w:rsidRDefault="00000000">
      <w:r>
        <w:pict w14:anchorId="3B9EB728">
          <v:rect id="_x0000_i1029" style="width:0;height:1.5pt" o:hralign="center" o:hrstd="t" o:hr="t"/>
        </w:pict>
      </w:r>
    </w:p>
    <w:p w14:paraId="359EE77C" w14:textId="77777777" w:rsidR="008D6402" w:rsidRDefault="00000000">
      <w:pPr>
        <w:pStyle w:val="Heading2"/>
      </w:pPr>
      <w:bookmarkStart w:id="5" w:name="key-insight"/>
      <w:bookmarkEnd w:id="4"/>
      <w:r>
        <w:t>4. Key Insight</w:t>
      </w:r>
    </w:p>
    <w:p w14:paraId="2C235DDC" w14:textId="77777777" w:rsidR="008D6402" w:rsidRDefault="00000000">
      <w:pPr>
        <w:numPr>
          <w:ilvl w:val="0"/>
          <w:numId w:val="8"/>
        </w:numPr>
      </w:pPr>
      <w:r>
        <w:t xml:space="preserve">The </w:t>
      </w:r>
      <m:oMath>
        <m:r>
          <m:rPr>
            <m:nor/>
          </m:rPr>
          <m:t>current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term naturally extends Newtonian mechanics to include flow-induced curvature.</w:t>
      </w:r>
    </w:p>
    <w:p w14:paraId="63D48448" w14:textId="77777777" w:rsidR="008D6402" w:rsidRDefault="00000000">
      <w:pPr>
        <w:numPr>
          <w:ilvl w:val="0"/>
          <w:numId w:val="8"/>
        </w:numPr>
      </w:pPr>
      <w:r>
        <w:t xml:space="preserve">This feature is absent in pure GR unless folded into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>
        <w:t>.</w:t>
      </w:r>
    </w:p>
    <w:p w14:paraId="6AE3A34F" w14:textId="77777777" w:rsidR="008D6402" w:rsidRDefault="00000000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remains the unique gravity scaler, allowing: tunable coupling, possible explanations of galactic rotation curve anomalies, and avenues for cosmic acceleration without immediately invoking dark matter/energy.</w:t>
      </w:r>
      <w:bookmarkEnd w:id="0"/>
      <w:bookmarkEnd w:id="5"/>
    </w:p>
    <w:sectPr w:rsidR="008D640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232DD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8400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25288552">
    <w:abstractNumId w:val="0"/>
  </w:num>
  <w:num w:numId="2" w16cid:durableId="268003363">
    <w:abstractNumId w:val="1"/>
  </w:num>
  <w:num w:numId="3" w16cid:durableId="707532321">
    <w:abstractNumId w:val="1"/>
  </w:num>
  <w:num w:numId="4" w16cid:durableId="1908876291">
    <w:abstractNumId w:val="1"/>
  </w:num>
  <w:num w:numId="5" w16cid:durableId="338511649">
    <w:abstractNumId w:val="1"/>
  </w:num>
  <w:num w:numId="6" w16cid:durableId="1859738584">
    <w:abstractNumId w:val="1"/>
  </w:num>
  <w:num w:numId="7" w16cid:durableId="1762796595">
    <w:abstractNumId w:val="1"/>
  </w:num>
  <w:num w:numId="8" w16cid:durableId="31079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02"/>
    <w:rsid w:val="006F66E7"/>
    <w:rsid w:val="008D6402"/>
    <w:rsid w:val="00EB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3CE6"/>
  <w15:docId w15:val="{CB0C817B-0F08-480C-B0FE-EB859EEA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2025-09-04T21:50:00Z</dcterms:created>
  <dcterms:modified xsi:type="dcterms:W3CDTF">2025-09-04T21:52:00Z</dcterms:modified>
</cp:coreProperties>
</file>