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Project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http://www.bipom.com/documents/student_projects/spring2009/Team11-Blind%20Audio%20guidance.pdf</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http://www.ijetae.com/files/Conference_NCMIRA_0113/IJETAE_NCMIRA_0113_03.pdf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The other design researched was blind audio guidance system . In Order to complete this design successfully we were brainstorming about smart canes,sonar vision glasses which may be useful for obstacle detection.We also thought about GPS navigation system which can provide directions but won't be much reliable enough for its use in building . Our goal is to provide a design which is cost-effective and which supports blind people.There were 3 designs which we thought about were Wireless Sensor Networks,RSSI Techniques and RFID.Out of these three RFID was most cheapest and simple enough to determine right direction but as this design was complex and not very friendly we decided not to use it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www.ijetae.com/files/Conference_NCMIRA_0113/IJETAE_NCMIRA_0113_03.pdf" TargetMode="External"/><Relationship Id="rId5" Type="http://schemas.openxmlformats.org/officeDocument/2006/relationships/hyperlink" Target="http://www.bipom.com/documents/student_projects/spring2009/Team11-Blind%20Audio%20guidance.pdf" TargetMode="External"/></Relationships>
</file>