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0"/>
          <w:rtl w:val="0"/>
        </w:rPr>
        <w:t xml:space="preserve">University of Victoria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36"/>
          <w:rtl w:val="0"/>
        </w:rPr>
        <w:t xml:space="preserve">CENG/ELEC/SENG 399 Fall 2014</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48"/>
          <w:rtl w:val="0"/>
        </w:rPr>
        <w:t xml:space="preserve">Final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434343"/>
          <w:sz w:val="68"/>
          <w:rtl w:val="0"/>
        </w:rPr>
        <w:t xml:space="preserve">SEES PROJECT</w:t>
      </w:r>
    </w:p>
    <w:p w:rsidR="00000000" w:rsidDel="00000000" w:rsidP="00000000" w:rsidRDefault="00000000" w:rsidRPr="00000000">
      <w:pPr>
        <w:spacing w:line="240" w:lineRule="auto"/>
        <w:contextualSpacing w:val="0"/>
        <w:jc w:val="center"/>
      </w:pPr>
      <w:r w:rsidDel="00000000" w:rsidR="00000000" w:rsidRPr="00000000">
        <w:rPr>
          <w:b w:val="1"/>
          <w:color w:val="434343"/>
          <w:sz w:val="24"/>
          <w:rtl w:val="0"/>
        </w:rPr>
        <w:t xml:space="preserve">Spatial Echolocation Enhancement System</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0"/>
          <w:rtl w:val="0"/>
        </w:rPr>
        <w:t xml:space="preserve">Design Team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0"/>
          <w:rtl w:val="0"/>
        </w:rPr>
        <w:t xml:space="preserve">Daniel Faulkner</w:t>
        <w:tab/>
        <w:tab/>
        <w:t xml:space="preserve">- V00778450</w:t>
        <w:tab/>
        <w:tab/>
        <w:t xml:space="preserve">- SENG</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0"/>
          <w:rtl w:val="0"/>
        </w:rPr>
        <w:t xml:space="preserve">Paulo Tabarro</w:t>
        <w:tab/>
        <w:tab/>
        <w:t xml:space="preserve">- V00810880</w:t>
        <w:tab/>
        <w:tab/>
        <w:t xml:space="preserve">- CENG</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0"/>
          <w:rtl w:val="0"/>
        </w:rPr>
        <w:t xml:space="preserve">Jason Lim </w:t>
        <w:tab/>
        <w:tab/>
        <w:t xml:space="preserve">- V00785426</w:t>
        <w:tab/>
        <w:tab/>
        <w:t xml:space="preserve">- SENG</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0"/>
          <w:rtl w:val="0"/>
        </w:rPr>
        <w:t xml:space="preserve">Adalberto Outeiro</w:t>
        <w:tab/>
        <w:t xml:space="preserve">- V00810849</w:t>
        <w:tab/>
        <w:tab/>
        <w:t xml:space="preserve">- ELEC</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0"/>
          <w:rtl w:val="0"/>
        </w:rPr>
        <w:t xml:space="preserve">Rajpal Chauhan </w:t>
        <w:tab/>
        <w:tab/>
        <w:t xml:space="preserve">- V00762290</w:t>
        <w:tab/>
        <w:tab/>
        <w:t xml:space="preserve">- ELEC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0"/>
          <w:rtl w:val="0"/>
        </w:rPr>
        <w:t xml:space="preserve">Faculty Advisor: Michael Adams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xfh1lcqpdrhy" w:id="0"/>
      <w:bookmarkEnd w:id="0"/>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tbl>
      <w:tblPr>
        <w:tblStyle w:val="Table1"/>
        <w:bidi w:val="0"/>
        <w:tblW w:w="9090.0" w:type="dxa"/>
        <w:jc w:val="left"/>
        <w:tblLayout w:type="fixed"/>
        <w:tblLook w:val="0600"/>
      </w:tblPr>
      <w:tblGrid>
        <w:gridCol w:w="3750"/>
        <w:gridCol w:w="4455"/>
        <w:gridCol w:w="885"/>
        <w:tblGridChange w:id="0">
          <w:tblGrid>
            <w:gridCol w:w="3750"/>
            <w:gridCol w:w="4455"/>
            <w:gridCol w:w="88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List of Figures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not 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List of Tables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not 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Scope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Review of Existing Projects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Development Plan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Project Requirements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mostly 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Project Design and Specifications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System Inputs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System Output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System Processes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Audio Processes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User Interface Processes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Considerations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Sensor Type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Infrared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Ultrasonic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Time of Flight Camera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Sensor 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Processing Technique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Peripheral Unit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   Power Constraints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System Testing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Recommendations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b w:val="1"/>
                <w:i w:val="1"/>
                <w:color w:val="cc0000"/>
                <w:sz w:val="24"/>
                <w:rtl w:val="0"/>
              </w:rPr>
              <w:t xml:space="preserve">mostly 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References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Appendix A - Work Log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mostly 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sz w:val="24"/>
                <w:rtl w:val="0"/>
              </w:rPr>
              <w:t xml:space="preserve">Appendix B - Milestones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40" w:firstLine="0"/>
              <w:contextualSpacing w:val="0"/>
            </w:pPr>
            <w:r w:rsidDel="00000000" w:rsidR="00000000" w:rsidRPr="00000000">
              <w:rPr>
                <w:rFonts w:ascii="Cambria" w:cs="Cambria" w:eastAsia="Cambria" w:hAnsi="Cambria"/>
                <w:i w:val="1"/>
                <w:sz w:val="24"/>
                <w:rtl w:val="0"/>
              </w:rPr>
              <w:t xml:space="preserve">partially done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ind w:left="4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mjrny8ljqccw" w:id="1"/>
      <w:bookmarkEnd w:id="1"/>
      <w:r w:rsidDel="00000000" w:rsidR="00000000" w:rsidRPr="00000000">
        <w:rPr>
          <w:rtl w:val="0"/>
        </w:rPr>
        <w:t xml:space="preserve">List of Figures</w:t>
      </w:r>
    </w:p>
    <w:p w:rsidR="00000000" w:rsidDel="00000000" w:rsidP="00000000" w:rsidRDefault="00000000" w:rsidRPr="00000000">
      <w:pPr>
        <w:contextualSpacing w:val="0"/>
      </w:pPr>
      <w:r w:rsidDel="00000000" w:rsidR="00000000" w:rsidRPr="00000000">
        <w:rPr>
          <w:rtl w:val="0"/>
        </w:rPr>
      </w:r>
    </w:p>
    <w:tbl>
      <w:tblPr>
        <w:tblStyle w:val="Table2"/>
        <w:bidi w:val="0"/>
        <w:tblW w:w="9120.0" w:type="dxa"/>
        <w:jc w:val="left"/>
        <w:tblLayout w:type="fixed"/>
        <w:tblLook w:val="0600"/>
      </w:tblPr>
      <w:tblGrid>
        <w:gridCol w:w="8190"/>
        <w:gridCol w:w="930"/>
        <w:tblGridChange w:id="0">
          <w:tblGrid>
            <w:gridCol w:w="8190"/>
            <w:gridCol w:w="930"/>
          </w:tblGrid>
        </w:tblGridChange>
      </w:tblGrid>
      <w:tr>
        <w:trPr>
          <w:trHeight w:val="8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before="200" w:line="240" w:lineRule="auto"/>
              <w:contextualSpacing w:val="0"/>
            </w:pPr>
            <w:bookmarkStart w:colFirst="0" w:colLast="0" w:name="h.b8jlmuinx4r7" w:id="2"/>
            <w:bookmarkEnd w:id="2"/>
            <w:r w:rsidDel="00000000" w:rsidR="00000000" w:rsidRPr="00000000">
              <w:rPr>
                <w:rFonts w:ascii="Calibri" w:cs="Calibri" w:eastAsia="Calibri" w:hAnsi="Calibri"/>
                <w:sz w:val="22"/>
                <w:rtl w:val="0"/>
              </w:rPr>
              <w:t xml:space="preserve">Figure 1:</w:t>
            </w:r>
            <w:r w:rsidDel="00000000" w:rsidR="00000000" w:rsidRPr="00000000">
              <w:rPr>
                <w:rFonts w:ascii="Calibri" w:cs="Calibri" w:eastAsia="Calibri" w:hAnsi="Calibri"/>
                <w:b w:val="0"/>
                <w:sz w:val="22"/>
                <w:rtl w:val="0"/>
              </w:rPr>
              <w:t xml:space="preserve"> A binaural audio convolvotron as illustrated by the University of Calgary CIPIC Interface Laboratory HRTF Database [16]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Figure 2:</w:t>
            </w:r>
            <w:r w:rsidDel="00000000" w:rsidR="00000000" w:rsidRPr="00000000">
              <w:rPr>
                <w:rFonts w:ascii="Calibri" w:cs="Calibri" w:eastAsia="Calibri" w:hAnsi="Calibri"/>
                <w:rtl w:val="0"/>
              </w:rPr>
              <w:t xml:space="preserve"> State Machine diagram for SEES software operating modes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Figure 3:</w:t>
            </w:r>
            <w:r w:rsidDel="00000000" w:rsidR="00000000" w:rsidRPr="00000000">
              <w:rPr>
                <w:rFonts w:ascii="Calibri" w:cs="Calibri" w:eastAsia="Calibri" w:hAnsi="Calibri"/>
                <w:rtl w:val="0"/>
              </w:rPr>
              <w:t xml:space="preserve"> Prototype Design Mockup of Headset Type Peripheral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Figure 4:</w:t>
            </w:r>
            <w:r w:rsidDel="00000000" w:rsidR="00000000" w:rsidRPr="00000000">
              <w:rPr>
                <w:rFonts w:ascii="Calibri" w:cs="Calibri" w:eastAsia="Calibri" w:hAnsi="Calibri"/>
                <w:rtl w:val="0"/>
              </w:rPr>
              <w:t xml:space="preserve"> Block diagram of the Kinect sensing unit designed by PrimeSense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Figure 5</w:t>
            </w:r>
            <w:r w:rsidDel="00000000" w:rsidR="00000000" w:rsidRPr="00000000">
              <w:rPr>
                <w:rtl w:val="0"/>
              </w:rPr>
              <w:t xml:space="preserve">: Cable ‘Kinect to Windows’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Figure 6</w:t>
            </w:r>
            <w:r w:rsidDel="00000000" w:rsidR="00000000" w:rsidRPr="00000000">
              <w:rPr>
                <w:rtl w:val="0"/>
              </w:rPr>
              <w:t xml:space="preserve">: Kinect Power Adapter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Figure 7</w:t>
            </w:r>
            <w:r w:rsidDel="00000000" w:rsidR="00000000" w:rsidRPr="00000000">
              <w:rPr>
                <w:rFonts w:ascii="Cambria" w:cs="Cambria" w:eastAsia="Cambria" w:hAnsi="Cambria"/>
                <w:b w:val="1"/>
                <w:sz w:val="20"/>
                <w:rtl w:val="0"/>
              </w:rPr>
              <w:t xml:space="preserve">:</w:t>
            </w:r>
            <w:r w:rsidDel="00000000" w:rsidR="00000000" w:rsidRPr="00000000">
              <w:rPr>
                <w:rFonts w:ascii="Cambria" w:cs="Cambria" w:eastAsia="Cambria" w:hAnsi="Cambria"/>
                <w:sz w:val="20"/>
                <w:rtl w:val="0"/>
              </w:rPr>
              <w:t xml:space="preserve"> A depth image generated using a virtual depth camera. The centre horizontal has been highlighted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Figure 8</w:t>
            </w:r>
            <w:r w:rsidDel="00000000" w:rsidR="00000000" w:rsidRPr="00000000">
              <w:rPr>
                <w:rFonts w:ascii="Cambria" w:cs="Cambria" w:eastAsia="Cambria" w:hAnsi="Cambria"/>
                <w:b w:val="1"/>
                <w:sz w:val="20"/>
                <w:rtl w:val="0"/>
              </w:rPr>
              <w:t xml:space="preserve">:</w:t>
            </w:r>
            <w:r w:rsidDel="00000000" w:rsidR="00000000" w:rsidRPr="00000000">
              <w:rPr>
                <w:rFonts w:ascii="Cambria" w:cs="Cambria" w:eastAsia="Cambria" w:hAnsi="Cambria"/>
                <w:sz w:val="20"/>
                <w:rtl w:val="0"/>
              </w:rPr>
              <w:t xml:space="preserve"> The corresponding scene with the 16 spatialized audio cues mapped into it. The 2 centre cues are at maximum distance and are neither shown or heard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Figure 9</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The 4 shapes used for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l6337prjsrgv" w:id="3"/>
      <w:bookmarkEnd w:id="3"/>
      <w:r w:rsidDel="00000000" w:rsidR="00000000" w:rsidRPr="00000000">
        <w:rPr>
          <w:rtl w:val="0"/>
        </w:rPr>
        <w:t xml:space="preserve">List of Tables</w:t>
      </w:r>
    </w:p>
    <w:p w:rsidR="00000000" w:rsidDel="00000000" w:rsidP="00000000" w:rsidRDefault="00000000" w:rsidRPr="00000000">
      <w:pPr>
        <w:contextualSpacing w:val="0"/>
      </w:pPr>
      <w:r w:rsidDel="00000000" w:rsidR="00000000" w:rsidRPr="00000000">
        <w:rPr>
          <w:rtl w:val="0"/>
        </w:rPr>
      </w:r>
    </w:p>
    <w:tbl>
      <w:tblPr>
        <w:tblStyle w:val="Table3"/>
        <w:bidi w:val="0"/>
        <w:tblW w:w="9120.0" w:type="dxa"/>
        <w:jc w:val="left"/>
        <w:tblLayout w:type="fixed"/>
        <w:tblLook w:val="0600"/>
      </w:tblPr>
      <w:tblGrid>
        <w:gridCol w:w="8190"/>
        <w:gridCol w:w="930"/>
        <w:tblGridChange w:id="0">
          <w:tblGrid>
            <w:gridCol w:w="8190"/>
            <w:gridCol w:w="93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System Inputs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Table 2:</w:t>
            </w:r>
            <w:r w:rsidDel="00000000" w:rsidR="00000000" w:rsidRPr="00000000">
              <w:rPr>
                <w:rFonts w:ascii="Calibri" w:cs="Calibri" w:eastAsia="Calibri" w:hAnsi="Calibri"/>
                <w:rtl w:val="0"/>
              </w:rPr>
              <w:t xml:space="preserve"> System Outputs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Table 3: </w:t>
            </w:r>
            <w:r w:rsidDel="00000000" w:rsidR="00000000" w:rsidRPr="00000000">
              <w:rPr>
                <w:rFonts w:ascii="Calibri" w:cs="Calibri" w:eastAsia="Calibri" w:hAnsi="Calibri"/>
                <w:rtl w:val="0"/>
              </w:rPr>
              <w:t xml:space="preserve">Main Running States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Table 4: </w:t>
            </w:r>
            <w:r w:rsidDel="00000000" w:rsidR="00000000" w:rsidRPr="00000000">
              <w:rPr>
                <w:rFonts w:ascii="Calibri" w:cs="Calibri" w:eastAsia="Calibri" w:hAnsi="Calibri"/>
                <w:rtl w:val="0"/>
              </w:rPr>
              <w:t xml:space="preserve">State Transitions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Table 5: </w:t>
            </w:r>
            <w:r w:rsidDel="00000000" w:rsidR="00000000" w:rsidRPr="00000000">
              <w:rPr>
                <w:rFonts w:ascii="Calibri" w:cs="Calibri" w:eastAsia="Calibri" w:hAnsi="Calibri"/>
                <w:rtl w:val="0"/>
              </w:rPr>
              <w:t xml:space="preserve">Sensor Comparison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Table 6:</w:t>
            </w:r>
            <w:r w:rsidDel="00000000" w:rsidR="00000000" w:rsidRPr="00000000">
              <w:rPr>
                <w:rFonts w:ascii="Calibri" w:cs="Calibri" w:eastAsia="Calibri" w:hAnsi="Calibri"/>
                <w:rtl w:val="0"/>
              </w:rPr>
              <w:t xml:space="preserve"> Test 1 task completion time per participant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7: </w:t>
            </w:r>
            <w:r w:rsidDel="00000000" w:rsidR="00000000" w:rsidRPr="00000000">
              <w:rPr>
                <w:rFonts w:ascii="Calibri" w:cs="Calibri" w:eastAsia="Calibri" w:hAnsi="Calibri"/>
                <w:rtl w:val="0"/>
              </w:rPr>
              <w:t xml:space="preserve">Test 2 number of correct identifications and average identification time per shape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8: </w:t>
            </w:r>
            <w:r w:rsidDel="00000000" w:rsidR="00000000" w:rsidRPr="00000000">
              <w:rPr>
                <w:rFonts w:ascii="Calibri" w:cs="Calibri" w:eastAsia="Calibri" w:hAnsi="Calibri"/>
                <w:rtl w:val="0"/>
              </w:rPr>
              <w:t xml:space="preserve">Test 3 task completion time and number of miscounts per participant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9: </w:t>
            </w:r>
            <w:r w:rsidDel="00000000" w:rsidR="00000000" w:rsidRPr="00000000">
              <w:rPr>
                <w:rFonts w:ascii="Calibri" w:cs="Calibri" w:eastAsia="Calibri" w:hAnsi="Calibri"/>
                <w:rtl w:val="0"/>
              </w:rPr>
              <w:t xml:space="preserve">Test 4 task completion time per participant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10: </w:t>
            </w:r>
            <w:r w:rsidDel="00000000" w:rsidR="00000000" w:rsidRPr="00000000">
              <w:rPr>
                <w:rFonts w:ascii="Calibri" w:cs="Calibri" w:eastAsia="Calibri" w:hAnsi="Calibri"/>
                <w:rtl w:val="0"/>
              </w:rPr>
              <w:t xml:space="preserve">Work Log - Daniel Faulkner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11: </w:t>
            </w:r>
            <w:r w:rsidDel="00000000" w:rsidR="00000000" w:rsidRPr="00000000">
              <w:rPr>
                <w:rFonts w:ascii="Calibri" w:cs="Calibri" w:eastAsia="Calibri" w:hAnsi="Calibri"/>
                <w:rtl w:val="0"/>
              </w:rPr>
              <w:t xml:space="preserve">Work Log - Paulo Tabarro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12: </w:t>
            </w:r>
            <w:r w:rsidDel="00000000" w:rsidR="00000000" w:rsidRPr="00000000">
              <w:rPr>
                <w:rFonts w:ascii="Calibri" w:cs="Calibri" w:eastAsia="Calibri" w:hAnsi="Calibri"/>
                <w:rtl w:val="0"/>
              </w:rPr>
              <w:t xml:space="preserve">Work Log - Jason Lim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13: </w:t>
            </w:r>
            <w:r w:rsidDel="00000000" w:rsidR="00000000" w:rsidRPr="00000000">
              <w:rPr>
                <w:rFonts w:ascii="Calibri" w:cs="Calibri" w:eastAsia="Calibri" w:hAnsi="Calibri"/>
                <w:rtl w:val="0"/>
              </w:rPr>
              <w:t xml:space="preserve">Work Log - Adalbert Outeiro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14: </w:t>
            </w:r>
            <w:r w:rsidDel="00000000" w:rsidR="00000000" w:rsidRPr="00000000">
              <w:rPr>
                <w:rFonts w:ascii="Calibri" w:cs="Calibri" w:eastAsia="Calibri" w:hAnsi="Calibri"/>
                <w:rtl w:val="0"/>
              </w:rPr>
              <w:t xml:space="preserve">Work Log - Rajpal Chauhan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15: </w:t>
            </w:r>
            <w:r w:rsidDel="00000000" w:rsidR="00000000" w:rsidRPr="00000000">
              <w:rPr>
                <w:rFonts w:ascii="Calibri" w:cs="Calibri" w:eastAsia="Calibri" w:hAnsi="Calibri"/>
                <w:rtl w:val="0"/>
              </w:rPr>
              <w:t xml:space="preserve">Milestone Gantt Chart Legend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16: </w:t>
            </w:r>
            <w:r w:rsidDel="00000000" w:rsidR="00000000" w:rsidRPr="00000000">
              <w:rPr>
                <w:rFonts w:ascii="Calibri" w:cs="Calibri" w:eastAsia="Calibri" w:hAnsi="Calibri"/>
                <w:rtl w:val="0"/>
              </w:rPr>
              <w:t xml:space="preserve">Milestone Gantt Chart Plan - Milestone 1 and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17: </w:t>
            </w:r>
            <w:r w:rsidDel="00000000" w:rsidR="00000000" w:rsidRPr="00000000">
              <w:rPr>
                <w:rFonts w:ascii="Calibri" w:cs="Calibri" w:eastAsia="Calibri" w:hAnsi="Calibri"/>
                <w:rtl w:val="0"/>
              </w:rPr>
              <w:t xml:space="preserve">Milestone Gantt Chart Plan - Milestone 3 and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18: </w:t>
            </w:r>
            <w:r w:rsidDel="00000000" w:rsidR="00000000" w:rsidRPr="00000000">
              <w:rPr>
                <w:rFonts w:ascii="Calibri" w:cs="Calibri" w:eastAsia="Calibri" w:hAnsi="Calibri"/>
                <w:rtl w:val="0"/>
              </w:rPr>
              <w:t xml:space="preserve">Milestone Gantt Chart Execution - Milestone 1 and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b w:val="1"/>
                <w:rtl w:val="0"/>
              </w:rPr>
              <w:t xml:space="preserve">Table 19: </w:t>
            </w:r>
            <w:r w:rsidDel="00000000" w:rsidR="00000000" w:rsidRPr="00000000">
              <w:rPr>
                <w:rFonts w:ascii="Calibri" w:cs="Calibri" w:eastAsia="Calibri" w:hAnsi="Calibri"/>
                <w:rtl w:val="0"/>
              </w:rPr>
              <w:t xml:space="preserve">Milestone Gantt Chart Execution - Milestone 3 and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Software vs hardware convolution - [pasted from another document … not sure which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One of the most suitable effects in the ‘toolbelt’ of a recording or mixing engineer is Reverberation. Reverb can be created and added to signal in different ways. Reverb could also be .reverb could also be created through computer using Digital Audio Workstation through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Software reverbs are divided into two parts convolution and algorithmic. Convolution reverb uses an Impulse Response (IR) to create reverb. The advantage of convolution reverb is that it can accurately simulate reverb and can sound very natural. The disadvantage of convolution reverb is that is it computationally complex which can take up a lot of a computer’s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Software reverb that does not use convolution creates echoes using mathematical algorithms to simulate the delays that occur in reverb. The synthesis of echoes can be performed much for efficiently on a computer using less processing. The algorithm reverb doesn’t sound as natural as convolution reverb. The problem with convolution reverb in real time is you have to convolve your incoming signal with the reverse of the impulse, so you have a minimum latency equal to at least the length of your impulse sample. That's even before you consider any computer or sound card latency. So you could imagine that a really long impulse sample, like a cathedral, could make the effect unplayable in real time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8"/>
          <w:rtl w:val="0"/>
        </w:rPr>
        <w:t xml:space="preserve">Glossary</w:t>
      </w:r>
    </w:p>
    <w:p w:rsidR="00000000" w:rsidDel="00000000" w:rsidP="00000000" w:rsidRDefault="00000000" w:rsidRPr="00000000">
      <w:pPr>
        <w:contextualSpacing w:val="0"/>
      </w:pPr>
      <w:r w:rsidDel="00000000" w:rsidR="00000000" w:rsidRPr="00000000">
        <w:rPr>
          <w:b w:val="1"/>
          <w:color w:val="666666"/>
          <w:rtl w:val="0"/>
        </w:rPr>
        <w:t xml:space="preserve">Binaural audio - </w:t>
      </w:r>
      <w:r w:rsidDel="00000000" w:rsidR="00000000" w:rsidRPr="00000000">
        <w:rPr>
          <w:color w:val="666666"/>
          <w:rtl w:val="0"/>
        </w:rPr>
        <w:t xml:space="preserve">Type of audio that allows the listener to</w:t>
      </w:r>
      <w:r w:rsidDel="00000000" w:rsidR="00000000" w:rsidRPr="00000000">
        <w:rPr>
          <w:color w:val="404040"/>
          <w:highlight w:val="white"/>
          <w:rtl w:val="0"/>
        </w:rPr>
        <w:t xml:space="preserve"> perceive</w:t>
      </w:r>
      <w:r w:rsidDel="00000000" w:rsidR="00000000" w:rsidRPr="00000000">
        <w:rPr>
          <w:b w:val="1"/>
          <w:color w:val="404040"/>
          <w:highlight w:val="white"/>
          <w:rtl w:val="0"/>
        </w:rPr>
        <w:t xml:space="preserve"> </w:t>
      </w:r>
      <w:r w:rsidDel="00000000" w:rsidR="00000000" w:rsidRPr="00000000">
        <w:rPr>
          <w:rFonts w:ascii="Calibri" w:cs="Calibri" w:eastAsia="Calibri" w:hAnsi="Calibri"/>
          <w:color w:val="666666"/>
          <w:rtl w:val="0"/>
        </w:rPr>
        <w:t xml:space="preserve">distinct and genuine 360° sound.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CMOS - </w:t>
      </w:r>
      <w:r w:rsidDel="00000000" w:rsidR="00000000" w:rsidRPr="00000000">
        <w:rPr>
          <w:color w:val="252525"/>
          <w:highlight w:val="white"/>
          <w:rtl w:val="0"/>
        </w:rPr>
        <w:t xml:space="preserve">Complementary-symmetry metal–oxide–semiconductor</w:t>
      </w:r>
      <w:r w:rsidDel="00000000" w:rsidR="00000000" w:rsidRPr="00000000">
        <w:rPr>
          <w:b w:val="1"/>
          <w:color w:val="252525"/>
          <w:highlight w:val="white"/>
          <w:rtl w:val="0"/>
        </w:rPr>
        <w:t xml:space="preserve">,</w:t>
      </w:r>
      <w:r w:rsidDel="00000000" w:rsidR="00000000" w:rsidRPr="00000000">
        <w:rPr>
          <w:color w:val="252525"/>
          <w:highlight w:val="white"/>
          <w:rtl w:val="0"/>
        </w:rPr>
        <w:t xml:space="preserve"> a technology for constructing </w:t>
      </w:r>
      <w:r w:rsidDel="00000000" w:rsidR="00000000" w:rsidRPr="00000000">
        <w:rPr>
          <w:color w:val="666666"/>
          <w:highlight w:val="white"/>
          <w:rtl w:val="0"/>
        </w:rPr>
        <w:t xml:space="preserve">integrated circuits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Fast Fourier Transform (FFT) – </w:t>
      </w:r>
      <w:r w:rsidDel="00000000" w:rsidR="00000000" w:rsidRPr="00000000">
        <w:rPr>
          <w:color w:val="252525"/>
          <w:highlight w:val="white"/>
          <w:rtl w:val="0"/>
        </w:rPr>
        <w:t xml:space="preserve">It is an </w:t>
      </w:r>
      <w:r w:rsidDel="00000000" w:rsidR="00000000" w:rsidRPr="00000000">
        <w:rPr>
          <w:color w:val="666666"/>
          <w:highlight w:val="white"/>
          <w:rtl w:val="0"/>
        </w:rPr>
        <w:t xml:space="preserve">algorithm</w:t>
      </w:r>
      <w:r w:rsidDel="00000000" w:rsidR="00000000" w:rsidRPr="00000000">
        <w:rPr>
          <w:color w:val="252525"/>
          <w:highlight w:val="white"/>
          <w:rtl w:val="0"/>
        </w:rPr>
        <w:t xml:space="preserve"> to compute the </w:t>
      </w:r>
      <w:r w:rsidDel="00000000" w:rsidR="00000000" w:rsidRPr="00000000">
        <w:rPr>
          <w:color w:val="666666"/>
          <w:rtl w:val="0"/>
        </w:rPr>
        <w:t xml:space="preserve">discrete Fourier transform</w:t>
      </w:r>
      <w:r w:rsidDel="00000000" w:rsidR="00000000" w:rsidRPr="00000000">
        <w:rPr>
          <w:color w:val="252525"/>
          <w:rtl w:val="0"/>
        </w:rPr>
        <w:t xml:space="preserve"> (DFT) and its inverse.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highlight w:val="white"/>
          <w:rtl w:val="0"/>
        </w:rPr>
        <w:t xml:space="preserve">Fastest Fourier Transform in the West</w:t>
      </w:r>
      <w:r w:rsidDel="00000000" w:rsidR="00000000" w:rsidRPr="00000000">
        <w:rPr>
          <w:color w:val="252525"/>
          <w:highlight w:val="white"/>
          <w:rtl w:val="0"/>
        </w:rPr>
        <w:t xml:space="preserve"> (</w:t>
      </w:r>
      <w:r w:rsidDel="00000000" w:rsidR="00000000" w:rsidRPr="00000000">
        <w:rPr>
          <w:b w:val="1"/>
          <w:color w:val="666666"/>
          <w:rtl w:val="0"/>
        </w:rPr>
        <w:t xml:space="preserve">FFTW</w:t>
      </w:r>
      <w:r w:rsidDel="00000000" w:rsidR="00000000" w:rsidRPr="00000000">
        <w:rPr>
          <w:color w:val="666666"/>
          <w:rtl w:val="0"/>
        </w:rPr>
        <w:t xml:space="preserve">) – It is a software </w:t>
      </w:r>
      <w:r w:rsidDel="00000000" w:rsidR="00000000" w:rsidRPr="00000000">
        <w:rPr>
          <w:color w:val="666666"/>
          <w:highlight w:val="white"/>
          <w:rtl w:val="0"/>
        </w:rPr>
        <w:t xml:space="preserve">library</w:t>
      </w:r>
      <w:r w:rsidDel="00000000" w:rsidR="00000000" w:rsidRPr="00000000">
        <w:rPr>
          <w:color w:val="252525"/>
          <w:highlight w:val="white"/>
          <w:rtl w:val="0"/>
        </w:rPr>
        <w:t xml:space="preserve"> for computing </w:t>
      </w:r>
      <w:r w:rsidDel="00000000" w:rsidR="00000000" w:rsidRPr="00000000">
        <w:rPr>
          <w:color w:val="666666"/>
          <w:rtl w:val="0"/>
        </w:rPr>
        <w:t xml:space="preserve">discrete Fourier transforms</w:t>
      </w:r>
      <w:r w:rsidDel="00000000" w:rsidR="00000000" w:rsidRPr="00000000">
        <w:rPr>
          <w:color w:val="252525"/>
          <w:rtl w:val="0"/>
        </w:rPr>
        <w:t xml:space="preserve"> (DFTs) developed by Matteo Frigo and Steven G. Johnson at the </w:t>
      </w:r>
      <w:r w:rsidDel="00000000" w:rsidR="00000000" w:rsidRPr="00000000">
        <w:rPr>
          <w:color w:val="666666"/>
          <w:rtl w:val="0"/>
        </w:rPr>
        <w:t xml:space="preserve">Massachusetts Institute of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Head Related Transfer Function (HRTF) -</w:t>
      </w:r>
      <w:r w:rsidDel="00000000" w:rsidR="00000000" w:rsidRPr="00000000">
        <w:rPr>
          <w:color w:val="252525"/>
          <w:highlight w:val="white"/>
          <w:rtl w:val="0"/>
        </w:rPr>
        <w:t xml:space="preserve"> It is a response that characterizes how an </w:t>
      </w:r>
      <w:r w:rsidDel="00000000" w:rsidR="00000000" w:rsidRPr="00000000">
        <w:rPr>
          <w:color w:val="666666"/>
          <w:highlight w:val="white"/>
          <w:rtl w:val="0"/>
        </w:rPr>
        <w:t xml:space="preserve">ear</w:t>
      </w:r>
      <w:r w:rsidDel="00000000" w:rsidR="00000000" w:rsidRPr="00000000">
        <w:rPr>
          <w:color w:val="252525"/>
          <w:highlight w:val="white"/>
          <w:rtl w:val="0"/>
        </w:rPr>
        <w:t xml:space="preserve"> receives a sound from a point in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Kinect -</w:t>
      </w:r>
      <w:r w:rsidDel="00000000" w:rsidR="00000000" w:rsidRPr="00000000">
        <w:rPr>
          <w:color w:val="252525"/>
          <w:highlight w:val="white"/>
          <w:rtl w:val="0"/>
        </w:rPr>
        <w:t xml:space="preserve"> It is a line of </w:t>
      </w:r>
      <w:r w:rsidDel="00000000" w:rsidR="00000000" w:rsidRPr="00000000">
        <w:rPr>
          <w:color w:val="666666"/>
          <w:highlight w:val="white"/>
          <w:rtl w:val="0"/>
        </w:rPr>
        <w:t xml:space="preserve">motion sensing</w:t>
      </w:r>
      <w:r w:rsidDel="00000000" w:rsidR="00000000" w:rsidRPr="00000000">
        <w:rPr>
          <w:color w:val="252525"/>
          <w:highlight w:val="white"/>
          <w:rtl w:val="0"/>
        </w:rPr>
        <w:t xml:space="preserve"> </w:t>
      </w:r>
      <w:r w:rsidDel="00000000" w:rsidR="00000000" w:rsidRPr="00000000">
        <w:rPr>
          <w:color w:val="666666"/>
          <w:rtl w:val="0"/>
        </w:rPr>
        <w:t xml:space="preserve">input devices</w:t>
      </w:r>
      <w:r w:rsidDel="00000000" w:rsidR="00000000" w:rsidRPr="00000000">
        <w:rPr>
          <w:color w:val="252525"/>
          <w:rtl w:val="0"/>
        </w:rPr>
        <w:t xml:space="preserve"> by </w:t>
      </w:r>
      <w:r w:rsidDel="00000000" w:rsidR="00000000" w:rsidRPr="00000000">
        <w:rPr>
          <w:color w:val="666666"/>
          <w:rtl w:val="0"/>
        </w:rPr>
        <w:t xml:space="preserve">Microsoft</w:t>
      </w:r>
      <w:r w:rsidDel="00000000" w:rsidR="00000000" w:rsidRPr="00000000">
        <w:rPr>
          <w:color w:val="252525"/>
          <w:rtl w:val="0"/>
        </w:rPr>
        <w:t xml:space="preserve"> for</w:t>
      </w:r>
      <w:r w:rsidDel="00000000" w:rsidR="00000000" w:rsidRPr="00000000">
        <w:rPr>
          <w:color w:val="666666"/>
          <w:rtl w:val="0"/>
        </w:rPr>
        <w:t xml:space="preserve"> Xbox 360</w:t>
      </w:r>
      <w:r w:rsidDel="00000000" w:rsidR="00000000" w:rsidRPr="00000000">
        <w:rPr>
          <w:color w:val="252525"/>
          <w:rtl w:val="0"/>
        </w:rPr>
        <w:t xml:space="preserve"> and </w:t>
      </w:r>
      <w:r w:rsidDel="00000000" w:rsidR="00000000" w:rsidRPr="00000000">
        <w:rPr>
          <w:color w:val="666666"/>
          <w:rtl w:val="0"/>
        </w:rPr>
        <w:t xml:space="preserve">Xbox One</w:t>
      </w:r>
      <w:r w:rsidDel="00000000" w:rsidR="00000000" w:rsidRPr="00000000">
        <w:rPr>
          <w:color w:val="252525"/>
          <w:rtl w:val="0"/>
        </w:rPr>
        <w:t xml:space="preserve"> </w:t>
      </w:r>
      <w:r w:rsidDel="00000000" w:rsidR="00000000" w:rsidRPr="00000000">
        <w:rPr>
          <w:color w:val="666666"/>
          <w:rtl w:val="0"/>
        </w:rPr>
        <w:t xml:space="preserve">video game consoles</w:t>
      </w:r>
      <w:r w:rsidDel="00000000" w:rsidR="00000000" w:rsidRPr="00000000">
        <w:rPr>
          <w:color w:val="252525"/>
          <w:rtl w:val="0"/>
        </w:rPr>
        <w:t xml:space="preserve"> and </w:t>
      </w:r>
      <w:r w:rsidDel="00000000" w:rsidR="00000000" w:rsidRPr="00000000">
        <w:rPr>
          <w:color w:val="666666"/>
          <w:rtl w:val="0"/>
        </w:rPr>
        <w:t xml:space="preserve">Windows</w:t>
      </w:r>
      <w:r w:rsidDel="00000000" w:rsidR="00000000" w:rsidRPr="00000000">
        <w:rPr>
          <w:color w:val="252525"/>
          <w:rtl w:val="0"/>
        </w:rPr>
        <w:t xml:space="preserve"> </w:t>
      </w:r>
      <w:r w:rsidDel="00000000" w:rsidR="00000000" w:rsidRPr="00000000">
        <w:rPr>
          <w:color w:val="666666"/>
          <w:rtl w:val="0"/>
        </w:rPr>
        <w:t xml:space="preserve">PCs</w:t>
      </w:r>
      <w:r w:rsidDel="00000000" w:rsidR="00000000" w:rsidRPr="00000000">
        <w:rPr>
          <w:color w:val="252525"/>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SEES</w:t>
      </w:r>
      <w:r w:rsidDel="00000000" w:rsidR="00000000" w:rsidRPr="00000000">
        <w:rPr>
          <w:color w:val="666666"/>
          <w:rtl w:val="0"/>
        </w:rPr>
        <w:t xml:space="preserve"> - Spatial Echolocation Enhancement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Time of Flight (ToF) - </w:t>
      </w:r>
      <w:r w:rsidDel="00000000" w:rsidR="00000000" w:rsidRPr="00000000">
        <w:rPr>
          <w:color w:val="666666"/>
          <w:rtl w:val="0"/>
        </w:rPr>
        <w:t xml:space="preserve">D</w:t>
      </w:r>
      <w:r w:rsidDel="00000000" w:rsidR="00000000" w:rsidRPr="00000000">
        <w:rPr>
          <w:color w:val="252525"/>
          <w:highlight w:val="white"/>
          <w:rtl w:val="0"/>
        </w:rPr>
        <w:t xml:space="preserve">escribes a variety of methods that measure the time that it takes for an object, particle or acoustic, electromagnetic or other wave to travel a distance through a medium</w:t>
      </w:r>
      <w:r w:rsidDel="00000000" w:rsidR="00000000" w:rsidRPr="00000000">
        <w:rPr>
          <w:color w:val="666666"/>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