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7135" w:type="dxa"/>
        <w:tblInd w:w="-306" w:type="dxa"/>
        <w:tblCellMar>
          <w:top w:w="0" w:type="dxa"/>
          <w:left w:w="0" w:type="dxa"/>
          <w:bottom w:w="0" w:type="dxa"/>
          <w:right w:w="0" w:type="dxa"/>
        </w:tblCellMar>
        <w:tblLook w:val="04A0" w:firstRow="1" w:lastRow="0" w:firstColumn="1" w:lastColumn="0" w:noHBand="0" w:noVBand="1"/>
      </w:tblPr>
      <w:tblGrid>
        <w:gridCol w:w="4619"/>
        <w:gridCol w:w="16617"/>
      </w:tblGrid>
      <w:tr w:rsidR="00D3540F" w14:paraId="346E1E71" w14:textId="77777777">
        <w:trPr>
          <w:trHeight w:val="873"/>
        </w:trPr>
        <w:tc>
          <w:tcPr>
            <w:tcW w:w="6348" w:type="dxa"/>
            <w:tcBorders>
              <w:top w:val="nil"/>
              <w:left w:val="nil"/>
              <w:bottom w:val="nil"/>
              <w:right w:val="nil"/>
            </w:tcBorders>
          </w:tcPr>
          <w:p w14:paraId="4C0DCCE2" w14:textId="77777777" w:rsidR="00D3540F" w:rsidRDefault="00D3540F">
            <w:pPr>
              <w:spacing w:after="0"/>
              <w:ind w:left="-1134" w:right="1248"/>
            </w:pPr>
          </w:p>
          <w:tbl>
            <w:tblPr>
              <w:tblStyle w:val="TableGrid"/>
              <w:tblW w:w="5100" w:type="dxa"/>
              <w:tblInd w:w="0" w:type="dxa"/>
              <w:tblCellMar>
                <w:top w:w="9" w:type="dxa"/>
                <w:left w:w="1" w:type="dxa"/>
                <w:bottom w:w="0" w:type="dxa"/>
                <w:right w:w="82" w:type="dxa"/>
              </w:tblCellMar>
              <w:tblLook w:val="04A0" w:firstRow="1" w:lastRow="0" w:firstColumn="1" w:lastColumn="0" w:noHBand="0" w:noVBand="1"/>
            </w:tblPr>
            <w:tblGrid>
              <w:gridCol w:w="5100"/>
            </w:tblGrid>
            <w:tr w:rsidR="00D3540F" w14:paraId="6968BA8F" w14:textId="77777777">
              <w:trPr>
                <w:trHeight w:val="870"/>
              </w:trPr>
              <w:tc>
                <w:tcPr>
                  <w:tcW w:w="5100" w:type="dxa"/>
                  <w:tcBorders>
                    <w:top w:val="single" w:sz="2" w:space="0" w:color="000000"/>
                    <w:left w:val="single" w:sz="2" w:space="0" w:color="000000"/>
                    <w:bottom w:val="single" w:sz="2" w:space="0" w:color="000000"/>
                    <w:right w:val="single" w:sz="2" w:space="0" w:color="000000"/>
                  </w:tcBorders>
                </w:tcPr>
                <w:p w14:paraId="4879CB66" w14:textId="77777777" w:rsidR="00D3540F" w:rsidRDefault="00000000">
                  <w:pPr>
                    <w:spacing w:after="96"/>
                  </w:pPr>
                  <w:r>
                    <w:rPr>
                      <w:rFonts w:ascii="Times New Roman" w:eastAsia="Times New Roman" w:hAnsi="Times New Roman" w:cs="Times New Roman"/>
                      <w:sz w:val="24"/>
                    </w:rPr>
                    <w:t xml:space="preserve"> </w:t>
                  </w:r>
                </w:p>
                <w:p w14:paraId="037CE4F8" w14:textId="77777777" w:rsidR="00D3540F" w:rsidRDefault="00000000">
                  <w:pPr>
                    <w:spacing w:after="0"/>
                    <w:jc w:val="both"/>
                  </w:pPr>
                  <w:r>
                    <w:rPr>
                      <w:rFonts w:ascii="Times New Roman" w:eastAsia="Times New Roman" w:hAnsi="Times New Roman" w:cs="Times New Roman"/>
                      <w:i/>
                      <w:sz w:val="24"/>
                    </w:rPr>
                    <w:t xml:space="preserve">  Topic: Simplification of product display in gaming </w:t>
                  </w:r>
                </w:p>
              </w:tc>
            </w:tr>
          </w:tbl>
          <w:p w14:paraId="71C9F030" w14:textId="77777777" w:rsidR="00D3540F" w:rsidRDefault="00D3540F"/>
        </w:tc>
        <w:tc>
          <w:tcPr>
            <w:tcW w:w="10787" w:type="dxa"/>
            <w:tcBorders>
              <w:top w:val="nil"/>
              <w:left w:val="nil"/>
              <w:bottom w:val="nil"/>
              <w:right w:val="nil"/>
            </w:tcBorders>
          </w:tcPr>
          <w:p w14:paraId="6B106562" w14:textId="77777777" w:rsidR="00D3540F" w:rsidRDefault="00D3540F">
            <w:pPr>
              <w:spacing w:after="0"/>
              <w:ind w:left="-7482" w:right="18269"/>
            </w:pPr>
          </w:p>
          <w:tbl>
            <w:tblPr>
              <w:tblStyle w:val="TableGrid"/>
              <w:tblW w:w="9539" w:type="dxa"/>
              <w:tblInd w:w="1248" w:type="dxa"/>
              <w:tblCellMar>
                <w:top w:w="8" w:type="dxa"/>
                <w:left w:w="0" w:type="dxa"/>
                <w:bottom w:w="120" w:type="dxa"/>
                <w:right w:w="2" w:type="dxa"/>
              </w:tblCellMar>
              <w:tblLook w:val="04A0" w:firstRow="1" w:lastRow="0" w:firstColumn="1" w:lastColumn="0" w:noHBand="0" w:noVBand="1"/>
            </w:tblPr>
            <w:tblGrid>
              <w:gridCol w:w="2905"/>
              <w:gridCol w:w="4684"/>
              <w:gridCol w:w="1950"/>
            </w:tblGrid>
            <w:tr w:rsidR="00D3540F" w14:paraId="3656C377" w14:textId="77777777">
              <w:trPr>
                <w:trHeight w:val="794"/>
              </w:trPr>
              <w:tc>
                <w:tcPr>
                  <w:tcW w:w="2905" w:type="dxa"/>
                  <w:tcBorders>
                    <w:top w:val="single" w:sz="2" w:space="0" w:color="000000"/>
                    <w:left w:val="single" w:sz="2" w:space="0" w:color="000000"/>
                    <w:bottom w:val="single" w:sz="2" w:space="0" w:color="000000"/>
                    <w:right w:val="single" w:sz="2" w:space="0" w:color="000000"/>
                  </w:tcBorders>
                </w:tcPr>
                <w:p w14:paraId="6F0E5BDB" w14:textId="77777777" w:rsidR="00D3540F" w:rsidRDefault="00000000">
                  <w:pPr>
                    <w:spacing w:after="96"/>
                    <w:ind w:left="2"/>
                  </w:pPr>
                  <w:r>
                    <w:rPr>
                      <w:rFonts w:ascii="Times New Roman" w:eastAsia="Times New Roman" w:hAnsi="Times New Roman" w:cs="Times New Roman"/>
                      <w:sz w:val="24"/>
                    </w:rPr>
                    <w:t xml:space="preserve"> </w:t>
                  </w:r>
                </w:p>
                <w:p w14:paraId="14E6D91F" w14:textId="77777777" w:rsidR="00D3540F" w:rsidRPr="00520767" w:rsidRDefault="00000000">
                  <w:pPr>
                    <w:spacing w:after="0"/>
                    <w:ind w:left="2"/>
                    <w:jc w:val="both"/>
                    <w:rPr>
                      <w:lang w:val="es-PR"/>
                    </w:rPr>
                  </w:pPr>
                  <w:r>
                    <w:rPr>
                      <w:rFonts w:ascii="Times New Roman" w:eastAsia="Times New Roman" w:hAnsi="Times New Roman" w:cs="Times New Roman"/>
                      <w:i/>
                      <w:sz w:val="24"/>
                    </w:rPr>
                    <w:t xml:space="preserve"> </w:t>
                  </w:r>
                  <w:r w:rsidRPr="00520767">
                    <w:rPr>
                      <w:rFonts w:ascii="Times New Roman" w:eastAsia="Times New Roman" w:hAnsi="Times New Roman" w:cs="Times New Roman"/>
                      <w:i/>
                      <w:sz w:val="24"/>
                      <w:lang w:val="es-PR"/>
                    </w:rPr>
                    <w:t>Author: Ián G. Colón Rosado</w:t>
                  </w:r>
                </w:p>
              </w:tc>
              <w:tc>
                <w:tcPr>
                  <w:tcW w:w="4684" w:type="dxa"/>
                  <w:tcBorders>
                    <w:top w:val="nil"/>
                    <w:left w:val="single" w:sz="2" w:space="0" w:color="000000"/>
                    <w:bottom w:val="nil"/>
                    <w:right w:val="single" w:sz="2" w:space="0" w:color="000000"/>
                  </w:tcBorders>
                  <w:vAlign w:val="bottom"/>
                </w:tcPr>
                <w:p w14:paraId="772437C6" w14:textId="77777777" w:rsidR="00D3540F" w:rsidRPr="00520767" w:rsidRDefault="00000000">
                  <w:pPr>
                    <w:spacing w:after="0"/>
                    <w:ind w:left="-1"/>
                    <w:rPr>
                      <w:lang w:val="es-PR"/>
                    </w:rPr>
                  </w:pPr>
                  <w:r w:rsidRPr="00520767">
                    <w:rPr>
                      <w:rFonts w:ascii="Times New Roman" w:eastAsia="Times New Roman" w:hAnsi="Times New Roman" w:cs="Times New Roman"/>
                      <w:i/>
                      <w:sz w:val="24"/>
                      <w:lang w:val="es-PR"/>
                    </w:rPr>
                    <w:t xml:space="preserve"> </w:t>
                  </w:r>
                </w:p>
              </w:tc>
              <w:tc>
                <w:tcPr>
                  <w:tcW w:w="1950" w:type="dxa"/>
                  <w:tcBorders>
                    <w:top w:val="single" w:sz="2" w:space="0" w:color="000000"/>
                    <w:left w:val="single" w:sz="2" w:space="0" w:color="000000"/>
                    <w:bottom w:val="single" w:sz="2" w:space="0" w:color="000000"/>
                    <w:right w:val="single" w:sz="2" w:space="0" w:color="000000"/>
                  </w:tcBorders>
                </w:tcPr>
                <w:p w14:paraId="437CAC01" w14:textId="77777777" w:rsidR="00D3540F" w:rsidRPr="00520767" w:rsidRDefault="00000000">
                  <w:pPr>
                    <w:spacing w:after="96"/>
                    <w:ind w:left="2"/>
                    <w:rPr>
                      <w:lang w:val="es-PR"/>
                    </w:rPr>
                  </w:pPr>
                  <w:r w:rsidRPr="00520767">
                    <w:rPr>
                      <w:rFonts w:ascii="Times New Roman" w:eastAsia="Times New Roman" w:hAnsi="Times New Roman" w:cs="Times New Roman"/>
                      <w:sz w:val="24"/>
                      <w:lang w:val="es-PR"/>
                    </w:rPr>
                    <w:t xml:space="preserve"> </w:t>
                  </w:r>
                </w:p>
                <w:p w14:paraId="20DF6C9F" w14:textId="3006C07D" w:rsidR="00D3540F" w:rsidRDefault="00000000">
                  <w:pPr>
                    <w:spacing w:after="0"/>
                    <w:ind w:left="2"/>
                    <w:jc w:val="both"/>
                  </w:pPr>
                  <w:r w:rsidRPr="00520767">
                    <w:rPr>
                      <w:rFonts w:ascii="Times New Roman" w:eastAsia="Times New Roman" w:hAnsi="Times New Roman" w:cs="Times New Roman"/>
                      <w:i/>
                      <w:sz w:val="24"/>
                      <w:lang w:val="es-PR"/>
                    </w:rPr>
                    <w:t xml:space="preserve">   </w:t>
                  </w:r>
                  <w:r>
                    <w:rPr>
                      <w:rFonts w:ascii="Times New Roman" w:eastAsia="Times New Roman" w:hAnsi="Times New Roman" w:cs="Times New Roman"/>
                      <w:i/>
                      <w:sz w:val="24"/>
                    </w:rPr>
                    <w:t xml:space="preserve">Date:  </w:t>
                  </w:r>
                  <w:r w:rsidR="00520767">
                    <w:rPr>
                      <w:rFonts w:ascii="Times New Roman" w:eastAsia="Times New Roman" w:hAnsi="Times New Roman" w:cs="Times New Roman"/>
                      <w:i/>
                      <w:sz w:val="24"/>
                    </w:rPr>
                    <w:t>8</w:t>
                  </w:r>
                  <w:r>
                    <w:rPr>
                      <w:rFonts w:ascii="Times New Roman" w:eastAsia="Times New Roman" w:hAnsi="Times New Roman" w:cs="Times New Roman"/>
                      <w:i/>
                      <w:sz w:val="24"/>
                    </w:rPr>
                    <w:t>/2</w:t>
                  </w:r>
                  <w:r w:rsidR="00520767">
                    <w:rPr>
                      <w:rFonts w:ascii="Times New Roman" w:eastAsia="Times New Roman" w:hAnsi="Times New Roman" w:cs="Times New Roman"/>
                      <w:i/>
                      <w:sz w:val="24"/>
                    </w:rPr>
                    <w:t>9</w:t>
                  </w:r>
                  <w:r>
                    <w:rPr>
                      <w:rFonts w:ascii="Times New Roman" w:eastAsia="Times New Roman" w:hAnsi="Times New Roman" w:cs="Times New Roman"/>
                      <w:i/>
                      <w:sz w:val="24"/>
                    </w:rPr>
                    <w:t xml:space="preserve">/2022 </w:t>
                  </w:r>
                </w:p>
              </w:tc>
            </w:tr>
          </w:tbl>
          <w:p w14:paraId="39956C72" w14:textId="77777777" w:rsidR="00D3540F" w:rsidRDefault="00D3540F"/>
        </w:tc>
      </w:tr>
    </w:tbl>
    <w:p w14:paraId="7F92A465" w14:textId="77777777" w:rsidR="00D3540F" w:rsidRDefault="00000000">
      <w:pPr>
        <w:spacing w:after="0"/>
        <w:ind w:right="10862"/>
        <w:jc w:val="center"/>
      </w:pPr>
      <w:r>
        <w:rPr>
          <w:rFonts w:ascii="Times New Roman" w:eastAsia="Times New Roman" w:hAnsi="Times New Roman" w:cs="Times New Roman"/>
          <w:sz w:val="24"/>
        </w:rPr>
        <w:t xml:space="preserve"> </w:t>
      </w:r>
    </w:p>
    <w:tbl>
      <w:tblPr>
        <w:tblStyle w:val="TableGrid"/>
        <w:tblW w:w="19515" w:type="dxa"/>
        <w:tblInd w:w="-330" w:type="dxa"/>
        <w:tblCellMar>
          <w:top w:w="0" w:type="dxa"/>
          <w:left w:w="0" w:type="dxa"/>
          <w:bottom w:w="0" w:type="dxa"/>
          <w:right w:w="0" w:type="dxa"/>
        </w:tblCellMar>
        <w:tblLook w:val="04A0" w:firstRow="1" w:lastRow="0" w:firstColumn="1" w:lastColumn="0" w:noHBand="0" w:noVBand="1"/>
      </w:tblPr>
      <w:tblGrid>
        <w:gridCol w:w="5495"/>
        <w:gridCol w:w="629"/>
        <w:gridCol w:w="15052"/>
        <w:gridCol w:w="84"/>
      </w:tblGrid>
      <w:tr w:rsidR="00D3540F" w14:paraId="5171811E" w14:textId="77777777">
        <w:trPr>
          <w:gridAfter w:val="1"/>
          <w:wAfter w:w="198" w:type="dxa"/>
          <w:trHeight w:val="2611"/>
        </w:trPr>
        <w:tc>
          <w:tcPr>
            <w:tcW w:w="9518" w:type="dxa"/>
            <w:gridSpan w:val="2"/>
            <w:vMerge w:val="restart"/>
            <w:tcBorders>
              <w:top w:val="nil"/>
              <w:left w:val="nil"/>
              <w:bottom w:val="nil"/>
              <w:right w:val="nil"/>
            </w:tcBorders>
          </w:tcPr>
          <w:p w14:paraId="37B9C49B" w14:textId="77777777" w:rsidR="00D3540F" w:rsidRDefault="00D3540F">
            <w:pPr>
              <w:spacing w:after="0"/>
              <w:ind w:left="-1110" w:right="2068"/>
            </w:pPr>
          </w:p>
          <w:tbl>
            <w:tblPr>
              <w:tblStyle w:val="TableGrid"/>
              <w:tblW w:w="7425" w:type="dxa"/>
              <w:tblInd w:w="24" w:type="dxa"/>
              <w:tblCellMar>
                <w:top w:w="132" w:type="dxa"/>
                <w:left w:w="1" w:type="dxa"/>
                <w:bottom w:w="0" w:type="dxa"/>
                <w:right w:w="115" w:type="dxa"/>
              </w:tblCellMar>
              <w:tblLook w:val="04A0" w:firstRow="1" w:lastRow="0" w:firstColumn="1" w:lastColumn="0" w:noHBand="0" w:noVBand="1"/>
            </w:tblPr>
            <w:tblGrid>
              <w:gridCol w:w="7425"/>
            </w:tblGrid>
            <w:tr w:rsidR="00D3540F" w14:paraId="762BA946" w14:textId="77777777">
              <w:trPr>
                <w:trHeight w:val="2819"/>
              </w:trPr>
              <w:tc>
                <w:tcPr>
                  <w:tcW w:w="7425" w:type="dxa"/>
                  <w:tcBorders>
                    <w:top w:val="single" w:sz="2" w:space="0" w:color="000000"/>
                    <w:left w:val="single" w:sz="2" w:space="0" w:color="000000"/>
                    <w:bottom w:val="single" w:sz="2" w:space="0" w:color="000000"/>
                    <w:right w:val="single" w:sz="2" w:space="0" w:color="000000"/>
                  </w:tcBorders>
                </w:tcPr>
                <w:p w14:paraId="6CB84958" w14:textId="77777777" w:rsidR="00D3540F" w:rsidRDefault="00000000">
                  <w:pPr>
                    <w:spacing w:after="119"/>
                  </w:pPr>
                  <w:r>
                    <w:rPr>
                      <w:rFonts w:ascii="Times New Roman" w:eastAsia="Times New Roman" w:hAnsi="Times New Roman" w:cs="Times New Roman"/>
                      <w:i/>
                      <w:sz w:val="24"/>
                    </w:rPr>
                    <w:t xml:space="preserve">  Problem Background: </w:t>
                  </w:r>
                </w:p>
                <w:p w14:paraId="74E2A968" w14:textId="77777777" w:rsidR="00D3540F" w:rsidRDefault="00000000">
                  <w:pPr>
                    <w:numPr>
                      <w:ilvl w:val="0"/>
                      <w:numId w:val="1"/>
                    </w:numPr>
                    <w:spacing w:after="55" w:line="340" w:lineRule="auto"/>
                    <w:ind w:hanging="360"/>
                  </w:pPr>
                  <w:r>
                    <w:rPr>
                      <w:rFonts w:ascii="Times New Roman" w:eastAsia="Times New Roman" w:hAnsi="Times New Roman" w:cs="Times New Roman"/>
                      <w:i/>
                      <w:sz w:val="24"/>
                    </w:rPr>
                    <w:t xml:space="preserve">Some gamers may have a hard time finding a title they might like   </w:t>
                  </w:r>
                  <w:r>
                    <w:rPr>
                      <w:rFonts w:ascii="Times New Roman" w:eastAsia="Times New Roman" w:hAnsi="Times New Roman" w:cs="Times New Roman"/>
                      <w:i/>
                      <w:sz w:val="24"/>
                    </w:rPr>
                    <w:tab/>
                    <w:t xml:space="preserve">when they are not playing anything. </w:t>
                  </w:r>
                </w:p>
                <w:p w14:paraId="3689DF1C" w14:textId="77777777" w:rsidR="00D3540F" w:rsidRDefault="00000000">
                  <w:pPr>
                    <w:numPr>
                      <w:ilvl w:val="0"/>
                      <w:numId w:val="1"/>
                    </w:numPr>
                    <w:spacing w:after="140" w:line="239" w:lineRule="auto"/>
                    <w:ind w:hanging="360"/>
                  </w:pPr>
                  <w:r>
                    <w:rPr>
                      <w:rFonts w:ascii="Times New Roman" w:eastAsia="Times New Roman" w:hAnsi="Times New Roman" w:cs="Times New Roman"/>
                      <w:i/>
                      <w:sz w:val="24"/>
                    </w:rPr>
                    <w:t xml:space="preserve">Game selling platforms, such as “Steam”, tend to display too much information to the client in their home page. </w:t>
                  </w:r>
                </w:p>
                <w:p w14:paraId="62411767" w14:textId="77777777" w:rsidR="00D3540F" w:rsidRDefault="00000000">
                  <w:pPr>
                    <w:numPr>
                      <w:ilvl w:val="0"/>
                      <w:numId w:val="1"/>
                    </w:numPr>
                    <w:spacing w:after="0"/>
                    <w:ind w:hanging="360"/>
                  </w:pPr>
                  <w:r>
                    <w:rPr>
                      <w:rFonts w:ascii="Times New Roman" w:eastAsia="Times New Roman" w:hAnsi="Times New Roman" w:cs="Times New Roman"/>
                      <w:i/>
                      <w:sz w:val="24"/>
                    </w:rPr>
                    <w:t xml:space="preserve">Gamers may end up losing interest in buying a product, resulting in the loss of a potential sale.  </w:t>
                  </w:r>
                </w:p>
              </w:tc>
            </w:tr>
          </w:tbl>
          <w:p w14:paraId="0409E0FD" w14:textId="77777777" w:rsidR="00D3540F" w:rsidRDefault="00D3540F"/>
        </w:tc>
        <w:tc>
          <w:tcPr>
            <w:tcW w:w="9998" w:type="dxa"/>
            <w:tcBorders>
              <w:top w:val="nil"/>
              <w:left w:val="nil"/>
              <w:bottom w:val="nil"/>
              <w:right w:val="nil"/>
            </w:tcBorders>
          </w:tcPr>
          <w:p w14:paraId="0A08F572" w14:textId="77777777" w:rsidR="00D3540F" w:rsidRDefault="00D3540F">
            <w:pPr>
              <w:spacing w:after="0"/>
              <w:ind w:left="-10628" w:right="30"/>
            </w:pPr>
          </w:p>
          <w:tbl>
            <w:tblPr>
              <w:tblStyle w:val="TableGrid"/>
              <w:tblW w:w="8205" w:type="dxa"/>
              <w:tblInd w:w="1763" w:type="dxa"/>
              <w:tblCellMar>
                <w:top w:w="0" w:type="dxa"/>
                <w:left w:w="3" w:type="dxa"/>
                <w:bottom w:w="0" w:type="dxa"/>
                <w:right w:w="92" w:type="dxa"/>
              </w:tblCellMar>
              <w:tblLook w:val="04A0" w:firstRow="1" w:lastRow="0" w:firstColumn="1" w:lastColumn="0" w:noHBand="0" w:noVBand="1"/>
            </w:tblPr>
            <w:tblGrid>
              <w:gridCol w:w="8205"/>
            </w:tblGrid>
            <w:tr w:rsidR="00D3540F" w14:paraId="066BA68B" w14:textId="77777777">
              <w:trPr>
                <w:trHeight w:val="2250"/>
              </w:trPr>
              <w:tc>
                <w:tcPr>
                  <w:tcW w:w="8205" w:type="dxa"/>
                  <w:tcBorders>
                    <w:top w:val="single" w:sz="2" w:space="0" w:color="000000"/>
                    <w:left w:val="single" w:sz="2" w:space="0" w:color="000000"/>
                    <w:bottom w:val="single" w:sz="2" w:space="0" w:color="000000"/>
                    <w:right w:val="single" w:sz="2" w:space="0" w:color="000000"/>
                  </w:tcBorders>
                  <w:vAlign w:val="center"/>
                </w:tcPr>
                <w:p w14:paraId="14BCDE59" w14:textId="77777777" w:rsidR="00D3540F" w:rsidRDefault="00000000">
                  <w:pPr>
                    <w:spacing w:after="157"/>
                  </w:pPr>
                  <w:r>
                    <w:rPr>
                      <w:rFonts w:ascii="Times New Roman" w:eastAsia="Times New Roman" w:hAnsi="Times New Roman" w:cs="Times New Roman"/>
                      <w:i/>
                      <w:sz w:val="24"/>
                    </w:rPr>
                    <w:t xml:space="preserve">   Countermeasures: </w:t>
                  </w:r>
                </w:p>
                <w:p w14:paraId="2CAABE32" w14:textId="77777777" w:rsidR="00D3540F" w:rsidRDefault="00000000">
                  <w:pPr>
                    <w:numPr>
                      <w:ilvl w:val="0"/>
                      <w:numId w:val="2"/>
                    </w:numPr>
                    <w:spacing w:after="73"/>
                    <w:ind w:hanging="360"/>
                  </w:pPr>
                  <w:r>
                    <w:rPr>
                      <w:rFonts w:ascii="Times New Roman" w:eastAsia="Times New Roman" w:hAnsi="Times New Roman" w:cs="Times New Roman"/>
                      <w:i/>
                      <w:sz w:val="24"/>
                    </w:rPr>
                    <w:t xml:space="preserve">Narrow game genres to client’s liking. </w:t>
                  </w:r>
                </w:p>
                <w:p w14:paraId="2D4F510B" w14:textId="77777777" w:rsidR="00D3540F" w:rsidRDefault="00000000">
                  <w:pPr>
                    <w:numPr>
                      <w:ilvl w:val="0"/>
                      <w:numId w:val="2"/>
                    </w:numPr>
                    <w:spacing w:after="75"/>
                    <w:ind w:hanging="360"/>
                  </w:pPr>
                  <w:r>
                    <w:rPr>
                      <w:rFonts w:ascii="Times New Roman" w:eastAsia="Times New Roman" w:hAnsi="Times New Roman" w:cs="Times New Roman"/>
                      <w:i/>
                      <w:sz w:val="24"/>
                    </w:rPr>
                    <w:t xml:space="preserve">Cross-reference player choice with popular titles. </w:t>
                  </w:r>
                </w:p>
                <w:p w14:paraId="56E4D468" w14:textId="77777777" w:rsidR="00D3540F" w:rsidRDefault="00000000">
                  <w:pPr>
                    <w:numPr>
                      <w:ilvl w:val="0"/>
                      <w:numId w:val="2"/>
                    </w:numPr>
                    <w:spacing w:after="50"/>
                    <w:ind w:hanging="360"/>
                  </w:pPr>
                  <w:r>
                    <w:rPr>
                      <w:rFonts w:ascii="Times New Roman" w:eastAsia="Times New Roman" w:hAnsi="Times New Roman" w:cs="Times New Roman"/>
                      <w:i/>
                      <w:sz w:val="24"/>
                    </w:rPr>
                    <w:t xml:space="preserve">Display a smoother and simpler list of games the client may find interesting. </w:t>
                  </w:r>
                </w:p>
                <w:p w14:paraId="23B58994" w14:textId="77777777" w:rsidR="00D3540F" w:rsidRDefault="00000000">
                  <w:pPr>
                    <w:spacing w:after="0"/>
                  </w:pPr>
                  <w:r>
                    <w:rPr>
                      <w:rFonts w:ascii="Times New Roman" w:eastAsia="Times New Roman" w:hAnsi="Times New Roman" w:cs="Times New Roman"/>
                      <w:sz w:val="24"/>
                    </w:rPr>
                    <w:t xml:space="preserve"> </w:t>
                  </w:r>
                </w:p>
              </w:tc>
            </w:tr>
          </w:tbl>
          <w:p w14:paraId="6AE0E9AD" w14:textId="77777777" w:rsidR="00D3540F" w:rsidRDefault="00D3540F"/>
        </w:tc>
      </w:tr>
      <w:tr w:rsidR="00D3540F" w14:paraId="55EAA2B1" w14:textId="77777777">
        <w:trPr>
          <w:gridAfter w:val="1"/>
          <w:wAfter w:w="198" w:type="dxa"/>
          <w:trHeight w:val="569"/>
        </w:trPr>
        <w:tc>
          <w:tcPr>
            <w:tcW w:w="0" w:type="auto"/>
            <w:gridSpan w:val="2"/>
            <w:vMerge/>
            <w:tcBorders>
              <w:top w:val="nil"/>
              <w:left w:val="nil"/>
              <w:bottom w:val="nil"/>
              <w:right w:val="nil"/>
            </w:tcBorders>
          </w:tcPr>
          <w:p w14:paraId="0A732BB3" w14:textId="77777777" w:rsidR="00D3540F" w:rsidRDefault="00D3540F"/>
        </w:tc>
        <w:tc>
          <w:tcPr>
            <w:tcW w:w="9998" w:type="dxa"/>
            <w:vMerge w:val="restart"/>
            <w:tcBorders>
              <w:top w:val="nil"/>
              <w:left w:val="nil"/>
              <w:bottom w:val="nil"/>
              <w:right w:val="nil"/>
            </w:tcBorders>
          </w:tcPr>
          <w:p w14:paraId="7F6036A8" w14:textId="77777777" w:rsidR="00D3540F" w:rsidRDefault="00D3540F">
            <w:pPr>
              <w:spacing w:after="0"/>
              <w:ind w:left="-10628" w:right="20625"/>
            </w:pPr>
          </w:p>
          <w:tbl>
            <w:tblPr>
              <w:tblStyle w:val="TableGrid"/>
              <w:tblW w:w="8235" w:type="dxa"/>
              <w:tblInd w:w="1763" w:type="dxa"/>
              <w:tblCellMar>
                <w:top w:w="131" w:type="dxa"/>
                <w:left w:w="3" w:type="dxa"/>
                <w:bottom w:w="0" w:type="dxa"/>
                <w:right w:w="16" w:type="dxa"/>
              </w:tblCellMar>
              <w:tblLook w:val="04A0" w:firstRow="1" w:lastRow="0" w:firstColumn="1" w:lastColumn="0" w:noHBand="0" w:noVBand="1"/>
            </w:tblPr>
            <w:tblGrid>
              <w:gridCol w:w="8235"/>
            </w:tblGrid>
            <w:tr w:rsidR="00D3540F" w14:paraId="6A6352F2" w14:textId="77777777">
              <w:trPr>
                <w:trHeight w:val="3255"/>
              </w:trPr>
              <w:tc>
                <w:tcPr>
                  <w:tcW w:w="8235" w:type="dxa"/>
                  <w:tcBorders>
                    <w:top w:val="single" w:sz="2" w:space="0" w:color="000000"/>
                    <w:left w:val="single" w:sz="2" w:space="0" w:color="000000"/>
                    <w:bottom w:val="single" w:sz="2" w:space="0" w:color="000000"/>
                    <w:right w:val="single" w:sz="2" w:space="0" w:color="000000"/>
                  </w:tcBorders>
                </w:tcPr>
                <w:p w14:paraId="291DD9EC" w14:textId="77777777" w:rsidR="00D3540F" w:rsidRDefault="00000000">
                  <w:pPr>
                    <w:spacing w:after="117"/>
                  </w:pPr>
                  <w:r>
                    <w:rPr>
                      <w:rFonts w:ascii="Times New Roman" w:eastAsia="Times New Roman" w:hAnsi="Times New Roman" w:cs="Times New Roman"/>
                      <w:i/>
                      <w:sz w:val="24"/>
                    </w:rPr>
                    <w:t xml:space="preserve">    Check/Evaluate: </w:t>
                  </w:r>
                </w:p>
                <w:p w14:paraId="793DF531" w14:textId="77777777" w:rsidR="00D3540F" w:rsidRDefault="00000000">
                  <w:pPr>
                    <w:numPr>
                      <w:ilvl w:val="0"/>
                      <w:numId w:val="3"/>
                    </w:numPr>
                    <w:spacing w:after="140" w:line="239" w:lineRule="auto"/>
                    <w:ind w:hanging="360"/>
                  </w:pPr>
                  <w:r>
                    <w:rPr>
                      <w:rFonts w:ascii="Times New Roman" w:eastAsia="Times New Roman" w:hAnsi="Times New Roman" w:cs="Times New Roman"/>
                      <w:i/>
                      <w:sz w:val="24"/>
                    </w:rPr>
                    <w:t xml:space="preserve">The success of the project may be determined from the usage of this feature. This will indicate whether it will be helpful or not. </w:t>
                  </w:r>
                </w:p>
                <w:p w14:paraId="58F45D6C" w14:textId="77777777" w:rsidR="00D3540F" w:rsidRDefault="00000000">
                  <w:pPr>
                    <w:numPr>
                      <w:ilvl w:val="0"/>
                      <w:numId w:val="3"/>
                    </w:numPr>
                    <w:spacing w:after="140" w:line="239" w:lineRule="auto"/>
                    <w:ind w:hanging="360"/>
                  </w:pPr>
                  <w:r>
                    <w:rPr>
                      <w:rFonts w:ascii="Times New Roman" w:eastAsia="Times New Roman" w:hAnsi="Times New Roman" w:cs="Times New Roman"/>
                      <w:i/>
                      <w:sz w:val="24"/>
                    </w:rPr>
                    <w:t xml:space="preserve">For implementation, we provide the client with the option of whether to use the feature or not. If the client chooses to use it, questions varying from genre to whether the title is on sale. Finally display a simple list of the first 10 games the user may like sorted from high to low price. </w:t>
                  </w:r>
                </w:p>
                <w:p w14:paraId="31B0E58E" w14:textId="77777777" w:rsidR="00D3540F" w:rsidRDefault="00000000">
                  <w:pPr>
                    <w:numPr>
                      <w:ilvl w:val="0"/>
                      <w:numId w:val="3"/>
                    </w:numPr>
                    <w:spacing w:after="0"/>
                    <w:ind w:hanging="360"/>
                  </w:pPr>
                  <w:r>
                    <w:rPr>
                      <w:rFonts w:ascii="Times New Roman" w:eastAsia="Times New Roman" w:hAnsi="Times New Roman" w:cs="Times New Roman"/>
                      <w:i/>
                      <w:sz w:val="24"/>
                    </w:rPr>
                    <w:t xml:space="preserve">Other than lack of usage, failure of the project may originate from its lack of necessity. </w:t>
                  </w:r>
                </w:p>
              </w:tc>
            </w:tr>
          </w:tbl>
          <w:p w14:paraId="7F72105C" w14:textId="77777777" w:rsidR="00D3540F" w:rsidRDefault="00D3540F"/>
        </w:tc>
      </w:tr>
      <w:tr w:rsidR="00D3540F" w14:paraId="34C2BF54" w14:textId="77777777">
        <w:trPr>
          <w:gridAfter w:val="1"/>
          <w:wAfter w:w="198" w:type="dxa"/>
          <w:trHeight w:val="3001"/>
        </w:trPr>
        <w:tc>
          <w:tcPr>
            <w:tcW w:w="9518" w:type="dxa"/>
            <w:gridSpan w:val="2"/>
            <w:tcBorders>
              <w:top w:val="nil"/>
              <w:left w:val="nil"/>
              <w:bottom w:val="nil"/>
              <w:right w:val="nil"/>
            </w:tcBorders>
          </w:tcPr>
          <w:p w14:paraId="25703126" w14:textId="77777777" w:rsidR="00D3540F" w:rsidRDefault="00D3540F">
            <w:pPr>
              <w:spacing w:after="0"/>
              <w:ind w:left="-1110" w:right="1763"/>
            </w:pPr>
          </w:p>
          <w:tbl>
            <w:tblPr>
              <w:tblStyle w:val="TableGrid"/>
              <w:tblW w:w="7755" w:type="dxa"/>
              <w:tblInd w:w="0" w:type="dxa"/>
              <w:tblCellMar>
                <w:top w:w="130" w:type="dxa"/>
                <w:left w:w="1" w:type="dxa"/>
                <w:bottom w:w="0" w:type="dxa"/>
                <w:right w:w="0" w:type="dxa"/>
              </w:tblCellMar>
              <w:tblLook w:val="04A0" w:firstRow="1" w:lastRow="0" w:firstColumn="1" w:lastColumn="0" w:noHBand="0" w:noVBand="1"/>
            </w:tblPr>
            <w:tblGrid>
              <w:gridCol w:w="7755"/>
            </w:tblGrid>
            <w:tr w:rsidR="00D3540F" w14:paraId="73734DCE" w14:textId="77777777">
              <w:trPr>
                <w:trHeight w:val="2639"/>
              </w:trPr>
              <w:tc>
                <w:tcPr>
                  <w:tcW w:w="7755" w:type="dxa"/>
                  <w:tcBorders>
                    <w:top w:val="single" w:sz="2" w:space="0" w:color="000000"/>
                    <w:left w:val="single" w:sz="2" w:space="0" w:color="000000"/>
                    <w:bottom w:val="single" w:sz="2" w:space="0" w:color="000000"/>
                    <w:right w:val="single" w:sz="2" w:space="0" w:color="000000"/>
                  </w:tcBorders>
                </w:tcPr>
                <w:p w14:paraId="5C1A5845" w14:textId="77777777" w:rsidR="00D3540F" w:rsidRDefault="00000000">
                  <w:pPr>
                    <w:spacing w:after="96"/>
                  </w:pPr>
                  <w:r>
                    <w:rPr>
                      <w:rFonts w:ascii="Times New Roman" w:eastAsia="Times New Roman" w:hAnsi="Times New Roman" w:cs="Times New Roman"/>
                      <w:i/>
                      <w:sz w:val="24"/>
                    </w:rPr>
                    <w:t xml:space="preserve">  Target: </w:t>
                  </w:r>
                </w:p>
                <w:p w14:paraId="79B92442" w14:textId="77777777" w:rsidR="00D3540F" w:rsidRDefault="00000000">
                  <w:pPr>
                    <w:spacing w:after="120" w:line="238" w:lineRule="auto"/>
                    <w:ind w:left="708"/>
                  </w:pPr>
                  <w:r>
                    <w:rPr>
                      <w:rFonts w:ascii="Times New Roman" w:eastAsia="Times New Roman" w:hAnsi="Times New Roman" w:cs="Times New Roman"/>
                      <w:i/>
                      <w:sz w:val="24"/>
                    </w:rPr>
                    <w:t xml:space="preserve">The goal to be accomplished before the deadline is to implement a feature that will help guide the client choose a particular game he or she might like. The feature will present a series of relatively easy to answer questions about the client’s tastes in games and tailor a list of games that the player may purchase. </w:t>
                  </w:r>
                </w:p>
                <w:p w14:paraId="4EB0E5F9" w14:textId="77777777" w:rsidR="00D3540F" w:rsidRDefault="00000000">
                  <w:pPr>
                    <w:spacing w:after="0"/>
                  </w:pPr>
                  <w:r>
                    <w:rPr>
                      <w:rFonts w:ascii="Times New Roman" w:eastAsia="Times New Roman" w:hAnsi="Times New Roman" w:cs="Times New Roman"/>
                      <w:sz w:val="24"/>
                    </w:rPr>
                    <w:t xml:space="preserve"> </w:t>
                  </w:r>
                </w:p>
              </w:tc>
            </w:tr>
          </w:tbl>
          <w:p w14:paraId="297CDB90" w14:textId="77777777" w:rsidR="00D3540F" w:rsidRDefault="00D3540F"/>
        </w:tc>
        <w:tc>
          <w:tcPr>
            <w:tcW w:w="0" w:type="auto"/>
            <w:vMerge/>
            <w:tcBorders>
              <w:top w:val="nil"/>
              <w:left w:val="nil"/>
              <w:bottom w:val="nil"/>
              <w:right w:val="nil"/>
            </w:tcBorders>
          </w:tcPr>
          <w:p w14:paraId="35FFE361" w14:textId="77777777" w:rsidR="00D3540F" w:rsidRDefault="00D3540F"/>
        </w:tc>
      </w:tr>
      <w:tr w:rsidR="00D3540F" w14:paraId="64FD8C00" w14:textId="77777777">
        <w:trPr>
          <w:trHeight w:val="4785"/>
        </w:trPr>
        <w:tc>
          <w:tcPr>
            <w:tcW w:w="9415" w:type="dxa"/>
            <w:tcBorders>
              <w:top w:val="nil"/>
              <w:left w:val="nil"/>
              <w:bottom w:val="nil"/>
              <w:right w:val="nil"/>
            </w:tcBorders>
          </w:tcPr>
          <w:p w14:paraId="2E32D11C" w14:textId="77777777" w:rsidR="00D3540F" w:rsidRDefault="00D3540F">
            <w:pPr>
              <w:spacing w:after="0"/>
              <w:ind w:left="-1134" w:right="1855"/>
            </w:pPr>
          </w:p>
          <w:tbl>
            <w:tblPr>
              <w:tblStyle w:val="TableGrid"/>
              <w:tblW w:w="7560" w:type="dxa"/>
              <w:tblInd w:w="0" w:type="dxa"/>
              <w:tblCellMar>
                <w:top w:w="0" w:type="dxa"/>
                <w:left w:w="1" w:type="dxa"/>
                <w:bottom w:w="0" w:type="dxa"/>
                <w:right w:w="3" w:type="dxa"/>
              </w:tblCellMar>
              <w:tblLook w:val="04A0" w:firstRow="1" w:lastRow="0" w:firstColumn="1" w:lastColumn="0" w:noHBand="0" w:noVBand="1"/>
            </w:tblPr>
            <w:tblGrid>
              <w:gridCol w:w="7560"/>
            </w:tblGrid>
            <w:tr w:rsidR="00D3540F" w14:paraId="4B7CCDA0" w14:textId="77777777">
              <w:trPr>
                <w:trHeight w:val="4680"/>
              </w:trPr>
              <w:tc>
                <w:tcPr>
                  <w:tcW w:w="7560" w:type="dxa"/>
                  <w:tcBorders>
                    <w:top w:val="single" w:sz="2" w:space="0" w:color="000000"/>
                    <w:left w:val="single" w:sz="2" w:space="0" w:color="000000"/>
                    <w:bottom w:val="single" w:sz="2" w:space="0" w:color="000000"/>
                    <w:right w:val="single" w:sz="2" w:space="0" w:color="000000"/>
                  </w:tcBorders>
                  <w:vAlign w:val="center"/>
                </w:tcPr>
                <w:p w14:paraId="6E8CDF9C" w14:textId="77777777" w:rsidR="00D3540F" w:rsidRDefault="00000000">
                  <w:pPr>
                    <w:spacing w:after="96"/>
                  </w:pPr>
                  <w:r>
                    <w:rPr>
                      <w:rFonts w:ascii="Times New Roman" w:eastAsia="Times New Roman" w:hAnsi="Times New Roman" w:cs="Times New Roman"/>
                      <w:i/>
                      <w:sz w:val="24"/>
                    </w:rPr>
                    <w:t xml:space="preserve">    Causes: </w:t>
                  </w:r>
                </w:p>
                <w:p w14:paraId="2D6B459B" w14:textId="77777777" w:rsidR="00D3540F" w:rsidRDefault="00000000">
                  <w:pPr>
                    <w:spacing w:after="120" w:line="238" w:lineRule="auto"/>
                    <w:ind w:left="706"/>
                  </w:pPr>
                  <w:r>
                    <w:rPr>
                      <w:rFonts w:ascii="Times New Roman" w:eastAsia="Times New Roman" w:hAnsi="Times New Roman" w:cs="Times New Roman"/>
                      <w:b/>
                      <w:i/>
                      <w:sz w:val="24"/>
                    </w:rPr>
                    <w:t xml:space="preserve">Problem: </w:t>
                  </w:r>
                  <w:r>
                    <w:rPr>
                      <w:rFonts w:ascii="Times New Roman" w:eastAsia="Times New Roman" w:hAnsi="Times New Roman" w:cs="Times New Roman"/>
                      <w:i/>
                      <w:sz w:val="24"/>
                    </w:rPr>
                    <w:t xml:space="preserve">Clientele that do not possess a predetermined desire to make a purchase need a way to facilitate the process to browse for a game they might find to their liking. </w:t>
                  </w:r>
                </w:p>
                <w:p w14:paraId="075A0E60" w14:textId="77777777" w:rsidR="00D3540F" w:rsidRDefault="00000000">
                  <w:pPr>
                    <w:spacing w:after="117"/>
                    <w:ind w:left="706"/>
                  </w:pPr>
                  <w:r>
                    <w:rPr>
                      <w:rFonts w:ascii="Times New Roman" w:eastAsia="Times New Roman" w:hAnsi="Times New Roman" w:cs="Times New Roman"/>
                      <w:b/>
                      <w:i/>
                      <w:sz w:val="24"/>
                    </w:rPr>
                    <w:t>Why?</w:t>
                  </w:r>
                  <w:r>
                    <w:rPr>
                      <w:rFonts w:ascii="Times New Roman" w:eastAsia="Times New Roman" w:hAnsi="Times New Roman" w:cs="Times New Roman"/>
                      <w:i/>
                      <w:sz w:val="24"/>
                    </w:rPr>
                    <w:t xml:space="preserve"> </w:t>
                  </w:r>
                </w:p>
                <w:p w14:paraId="24E61BCB" w14:textId="77777777" w:rsidR="00D3540F" w:rsidRDefault="00000000">
                  <w:pPr>
                    <w:numPr>
                      <w:ilvl w:val="0"/>
                      <w:numId w:val="4"/>
                    </w:numPr>
                    <w:spacing w:after="150" w:line="239" w:lineRule="auto"/>
                    <w:ind w:hanging="360"/>
                  </w:pPr>
                  <w:r>
                    <w:rPr>
                      <w:rFonts w:ascii="Times New Roman" w:eastAsia="Times New Roman" w:hAnsi="Times New Roman" w:cs="Times New Roman"/>
                      <w:i/>
                      <w:sz w:val="24"/>
                    </w:rPr>
                    <w:t xml:space="preserve">The demand in the game industry is ever increasing and companies must meet this demand with a constant flux of products. </w:t>
                  </w:r>
                </w:p>
                <w:p w14:paraId="2AC506F3" w14:textId="77777777" w:rsidR="00D3540F" w:rsidRDefault="00000000">
                  <w:pPr>
                    <w:numPr>
                      <w:ilvl w:val="0"/>
                      <w:numId w:val="4"/>
                    </w:numPr>
                    <w:spacing w:after="140" w:line="239" w:lineRule="auto"/>
                    <w:ind w:hanging="360"/>
                  </w:pPr>
                  <w:r>
                    <w:rPr>
                      <w:rFonts w:ascii="Times New Roman" w:eastAsia="Times New Roman" w:hAnsi="Times New Roman" w:cs="Times New Roman"/>
                      <w:i/>
                      <w:sz w:val="24"/>
                    </w:rPr>
                    <w:t xml:space="preserve">This flux may be too difficult to organize for a particular user’s taste. </w:t>
                  </w:r>
                </w:p>
                <w:p w14:paraId="63A867B3" w14:textId="77777777" w:rsidR="00D3540F" w:rsidRDefault="00000000">
                  <w:pPr>
                    <w:numPr>
                      <w:ilvl w:val="0"/>
                      <w:numId w:val="4"/>
                    </w:numPr>
                    <w:spacing w:after="119" w:line="240" w:lineRule="auto"/>
                    <w:ind w:hanging="360"/>
                  </w:pPr>
                  <w:r>
                    <w:rPr>
                      <w:rFonts w:ascii="Times New Roman" w:eastAsia="Times New Roman" w:hAnsi="Times New Roman" w:cs="Times New Roman"/>
                      <w:i/>
                      <w:sz w:val="24"/>
                    </w:rPr>
                    <w:t xml:space="preserve">People are too unique to have a standard line-up of products for all of them. </w:t>
                  </w:r>
                </w:p>
                <w:p w14:paraId="4E9F2C8C" w14:textId="77777777" w:rsidR="00D3540F" w:rsidRDefault="00000000">
                  <w:pPr>
                    <w:spacing w:after="0"/>
                  </w:pPr>
                  <w:r>
                    <w:rPr>
                      <w:rFonts w:ascii="Times New Roman" w:eastAsia="Times New Roman" w:hAnsi="Times New Roman" w:cs="Times New Roman"/>
                      <w:sz w:val="24"/>
                    </w:rPr>
                    <w:t xml:space="preserve"> </w:t>
                  </w:r>
                </w:p>
              </w:tc>
            </w:tr>
          </w:tbl>
          <w:p w14:paraId="0DE95A01" w14:textId="77777777" w:rsidR="00D3540F" w:rsidRDefault="00D3540F"/>
        </w:tc>
        <w:tc>
          <w:tcPr>
            <w:tcW w:w="10299" w:type="dxa"/>
            <w:gridSpan w:val="3"/>
            <w:tcBorders>
              <w:top w:val="nil"/>
              <w:left w:val="nil"/>
              <w:bottom w:val="nil"/>
              <w:right w:val="nil"/>
            </w:tcBorders>
          </w:tcPr>
          <w:p w14:paraId="4C2E9AE6" w14:textId="77777777" w:rsidR="00D3540F" w:rsidRDefault="00D3540F">
            <w:pPr>
              <w:spacing w:after="0"/>
              <w:ind w:left="-10549" w:right="20848"/>
            </w:pPr>
          </w:p>
          <w:tbl>
            <w:tblPr>
              <w:tblStyle w:val="TableGrid"/>
              <w:tblW w:w="8444" w:type="dxa"/>
              <w:tblInd w:w="1855" w:type="dxa"/>
              <w:tblCellMar>
                <w:top w:w="131" w:type="dxa"/>
                <w:left w:w="3" w:type="dxa"/>
                <w:bottom w:w="0" w:type="dxa"/>
                <w:right w:w="10" w:type="dxa"/>
              </w:tblCellMar>
              <w:tblLook w:val="04A0" w:firstRow="1" w:lastRow="0" w:firstColumn="1" w:lastColumn="0" w:noHBand="0" w:noVBand="1"/>
            </w:tblPr>
            <w:tblGrid>
              <w:gridCol w:w="8444"/>
            </w:tblGrid>
            <w:tr w:rsidR="00D3540F" w14:paraId="0BFB3F4B" w14:textId="77777777">
              <w:trPr>
                <w:trHeight w:val="4439"/>
              </w:trPr>
              <w:tc>
                <w:tcPr>
                  <w:tcW w:w="8444" w:type="dxa"/>
                  <w:tcBorders>
                    <w:top w:val="single" w:sz="2" w:space="0" w:color="000000"/>
                    <w:left w:val="single" w:sz="2" w:space="0" w:color="000000"/>
                    <w:bottom w:val="single" w:sz="2" w:space="0" w:color="000000"/>
                    <w:right w:val="single" w:sz="2" w:space="0" w:color="000000"/>
                  </w:tcBorders>
                </w:tcPr>
                <w:p w14:paraId="32F94EC9" w14:textId="77777777" w:rsidR="00D3540F" w:rsidRDefault="00000000">
                  <w:pPr>
                    <w:spacing w:after="116"/>
                  </w:pPr>
                  <w:r>
                    <w:rPr>
                      <w:rFonts w:ascii="Times New Roman" w:eastAsia="Times New Roman" w:hAnsi="Times New Roman" w:cs="Times New Roman"/>
                      <w:i/>
                      <w:sz w:val="24"/>
                    </w:rPr>
                    <w:t xml:space="preserve">    Act/Standardize: </w:t>
                  </w:r>
                </w:p>
                <w:p w14:paraId="215037B5" w14:textId="77777777" w:rsidR="00D3540F" w:rsidRDefault="00000000">
                  <w:pPr>
                    <w:numPr>
                      <w:ilvl w:val="0"/>
                      <w:numId w:val="5"/>
                    </w:numPr>
                    <w:spacing w:after="140" w:line="239" w:lineRule="auto"/>
                    <w:ind w:hanging="360"/>
                  </w:pPr>
                  <w:r>
                    <w:rPr>
                      <w:rFonts w:ascii="Times New Roman" w:eastAsia="Times New Roman" w:hAnsi="Times New Roman" w:cs="Times New Roman"/>
                      <w:i/>
                      <w:sz w:val="24"/>
                    </w:rPr>
                    <w:t xml:space="preserve">User data and feedback is crucial for the success of the project. If the feedback is reasonable, perhaps the feature could be more personalized to each user. </w:t>
                  </w:r>
                </w:p>
                <w:p w14:paraId="1D75E78F" w14:textId="77777777" w:rsidR="00D3540F" w:rsidRDefault="00000000">
                  <w:pPr>
                    <w:numPr>
                      <w:ilvl w:val="0"/>
                      <w:numId w:val="5"/>
                    </w:numPr>
                    <w:spacing w:after="139" w:line="240" w:lineRule="auto"/>
                    <w:ind w:hanging="360"/>
                  </w:pPr>
                  <w:r>
                    <w:rPr>
                      <w:rFonts w:ascii="Times New Roman" w:eastAsia="Times New Roman" w:hAnsi="Times New Roman" w:cs="Times New Roman"/>
                      <w:i/>
                      <w:sz w:val="24"/>
                    </w:rPr>
                    <w:t xml:space="preserve">Could further optimize the search by including specific characteristics of the games the user likes. Additionally, we could provide the user with sorting filters for their convenience. </w:t>
                  </w:r>
                </w:p>
                <w:p w14:paraId="4F411365" w14:textId="77777777" w:rsidR="00D3540F" w:rsidRDefault="00000000">
                  <w:pPr>
                    <w:numPr>
                      <w:ilvl w:val="0"/>
                      <w:numId w:val="5"/>
                    </w:numPr>
                    <w:spacing w:after="119" w:line="239" w:lineRule="auto"/>
                    <w:ind w:hanging="360"/>
                  </w:pPr>
                  <w:r>
                    <w:rPr>
                      <w:rFonts w:ascii="Times New Roman" w:eastAsia="Times New Roman" w:hAnsi="Times New Roman" w:cs="Times New Roman"/>
                      <w:i/>
                      <w:sz w:val="24"/>
                    </w:rPr>
                    <w:t xml:space="preserve">If the feature is successful, it may even help attract a larger clientele, i.e., monetary gains. </w:t>
                  </w:r>
                </w:p>
                <w:p w14:paraId="0E91D73F" w14:textId="77777777" w:rsidR="00D3540F" w:rsidRDefault="00000000">
                  <w:pPr>
                    <w:spacing w:after="0"/>
                  </w:pPr>
                  <w:r>
                    <w:rPr>
                      <w:rFonts w:ascii="Times New Roman" w:eastAsia="Times New Roman" w:hAnsi="Times New Roman" w:cs="Times New Roman"/>
                      <w:sz w:val="24"/>
                    </w:rPr>
                    <w:t xml:space="preserve"> </w:t>
                  </w:r>
                </w:p>
              </w:tc>
            </w:tr>
          </w:tbl>
          <w:p w14:paraId="40B7C496" w14:textId="77777777" w:rsidR="00D3540F" w:rsidRDefault="00D3540F"/>
        </w:tc>
      </w:tr>
    </w:tbl>
    <w:p w14:paraId="6DF0D036" w14:textId="77777777" w:rsidR="006618AB" w:rsidRDefault="006618AB"/>
    <w:sectPr w:rsidR="006618AB">
      <w:pgSz w:w="23810" w:h="16838" w:orient="landscape"/>
      <w:pgMar w:top="1137"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43816"/>
    <w:multiLevelType w:val="hybridMultilevel"/>
    <w:tmpl w:val="EA626FBC"/>
    <w:lvl w:ilvl="0" w:tplc="E99CA7C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E2BF12">
      <w:start w:val="1"/>
      <w:numFmt w:val="bullet"/>
      <w:lvlText w:val="o"/>
      <w:lvlJc w:val="left"/>
      <w:pPr>
        <w:ind w:left="14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84032C">
      <w:start w:val="1"/>
      <w:numFmt w:val="bullet"/>
      <w:lvlText w:val="▪"/>
      <w:lvlJc w:val="left"/>
      <w:pPr>
        <w:ind w:left="21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89C5F48">
      <w:start w:val="1"/>
      <w:numFmt w:val="bullet"/>
      <w:lvlText w:val="•"/>
      <w:lvlJc w:val="left"/>
      <w:pPr>
        <w:ind w:left="28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CE3E0C">
      <w:start w:val="1"/>
      <w:numFmt w:val="bullet"/>
      <w:lvlText w:val="o"/>
      <w:lvlJc w:val="left"/>
      <w:pPr>
        <w:ind w:left="36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A8CDB4">
      <w:start w:val="1"/>
      <w:numFmt w:val="bullet"/>
      <w:lvlText w:val="▪"/>
      <w:lvlJc w:val="left"/>
      <w:pPr>
        <w:ind w:left="43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E2BF0E">
      <w:start w:val="1"/>
      <w:numFmt w:val="bullet"/>
      <w:lvlText w:val="•"/>
      <w:lvlJc w:val="left"/>
      <w:pPr>
        <w:ind w:left="5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5ABCE0">
      <w:start w:val="1"/>
      <w:numFmt w:val="bullet"/>
      <w:lvlText w:val="o"/>
      <w:lvlJc w:val="left"/>
      <w:pPr>
        <w:ind w:left="57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D6F126">
      <w:start w:val="1"/>
      <w:numFmt w:val="bullet"/>
      <w:lvlText w:val="▪"/>
      <w:lvlJc w:val="left"/>
      <w:pPr>
        <w:ind w:left="64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466AB7"/>
    <w:multiLevelType w:val="hybridMultilevel"/>
    <w:tmpl w:val="94620E88"/>
    <w:lvl w:ilvl="0" w:tplc="EC58956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8869FC">
      <w:start w:val="1"/>
      <w:numFmt w:val="bullet"/>
      <w:lvlText w:val="o"/>
      <w:lvlJc w:val="left"/>
      <w:pPr>
        <w:ind w:left="14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8A177A">
      <w:start w:val="1"/>
      <w:numFmt w:val="bullet"/>
      <w:lvlText w:val="▪"/>
      <w:lvlJc w:val="left"/>
      <w:pPr>
        <w:ind w:left="21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888056">
      <w:start w:val="1"/>
      <w:numFmt w:val="bullet"/>
      <w:lvlText w:val="•"/>
      <w:lvlJc w:val="left"/>
      <w:pPr>
        <w:ind w:left="28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EC19DC">
      <w:start w:val="1"/>
      <w:numFmt w:val="bullet"/>
      <w:lvlText w:val="o"/>
      <w:lvlJc w:val="left"/>
      <w:pPr>
        <w:ind w:left="36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8CC9C0">
      <w:start w:val="1"/>
      <w:numFmt w:val="bullet"/>
      <w:lvlText w:val="▪"/>
      <w:lvlJc w:val="left"/>
      <w:pPr>
        <w:ind w:left="43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3819AC">
      <w:start w:val="1"/>
      <w:numFmt w:val="bullet"/>
      <w:lvlText w:val="•"/>
      <w:lvlJc w:val="left"/>
      <w:pPr>
        <w:ind w:left="5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92DF0C">
      <w:start w:val="1"/>
      <w:numFmt w:val="bullet"/>
      <w:lvlText w:val="o"/>
      <w:lvlJc w:val="left"/>
      <w:pPr>
        <w:ind w:left="57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00F066">
      <w:start w:val="1"/>
      <w:numFmt w:val="bullet"/>
      <w:lvlText w:val="▪"/>
      <w:lvlJc w:val="left"/>
      <w:pPr>
        <w:ind w:left="64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B51CF0"/>
    <w:multiLevelType w:val="hybridMultilevel"/>
    <w:tmpl w:val="9B78D7D2"/>
    <w:lvl w:ilvl="0" w:tplc="29A05A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965A3C">
      <w:start w:val="1"/>
      <w:numFmt w:val="bullet"/>
      <w:lvlText w:val="o"/>
      <w:lvlJc w:val="left"/>
      <w:pPr>
        <w:ind w:left="14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B4DCE4">
      <w:start w:val="1"/>
      <w:numFmt w:val="bullet"/>
      <w:lvlText w:val="▪"/>
      <w:lvlJc w:val="left"/>
      <w:pPr>
        <w:ind w:left="21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F4A0FA">
      <w:start w:val="1"/>
      <w:numFmt w:val="bullet"/>
      <w:lvlText w:val="•"/>
      <w:lvlJc w:val="left"/>
      <w:pPr>
        <w:ind w:left="28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EA54A0">
      <w:start w:val="1"/>
      <w:numFmt w:val="bullet"/>
      <w:lvlText w:val="o"/>
      <w:lvlJc w:val="left"/>
      <w:pPr>
        <w:ind w:left="36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2E4538">
      <w:start w:val="1"/>
      <w:numFmt w:val="bullet"/>
      <w:lvlText w:val="▪"/>
      <w:lvlJc w:val="left"/>
      <w:pPr>
        <w:ind w:left="43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3CEFCC">
      <w:start w:val="1"/>
      <w:numFmt w:val="bullet"/>
      <w:lvlText w:val="•"/>
      <w:lvlJc w:val="left"/>
      <w:pPr>
        <w:ind w:left="5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FEAF4A">
      <w:start w:val="1"/>
      <w:numFmt w:val="bullet"/>
      <w:lvlText w:val="o"/>
      <w:lvlJc w:val="left"/>
      <w:pPr>
        <w:ind w:left="57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B886EA">
      <w:start w:val="1"/>
      <w:numFmt w:val="bullet"/>
      <w:lvlText w:val="▪"/>
      <w:lvlJc w:val="left"/>
      <w:pPr>
        <w:ind w:left="64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0E0677"/>
    <w:multiLevelType w:val="hybridMultilevel"/>
    <w:tmpl w:val="83108F40"/>
    <w:lvl w:ilvl="0" w:tplc="227694A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C2AB7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D6374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C01A7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A8F90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C6013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F823C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62B6D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86F95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F25056"/>
    <w:multiLevelType w:val="hybridMultilevel"/>
    <w:tmpl w:val="7E6EB87A"/>
    <w:lvl w:ilvl="0" w:tplc="D6CCCAC2">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18B00E">
      <w:start w:val="1"/>
      <w:numFmt w:val="bullet"/>
      <w:lvlText w:val="o"/>
      <w:lvlJc w:val="left"/>
      <w:pPr>
        <w:ind w:left="21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1AD948">
      <w:start w:val="1"/>
      <w:numFmt w:val="bullet"/>
      <w:lvlText w:val="▪"/>
      <w:lvlJc w:val="left"/>
      <w:pPr>
        <w:ind w:left="2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481468">
      <w:start w:val="1"/>
      <w:numFmt w:val="bullet"/>
      <w:lvlText w:val="•"/>
      <w:lvlJc w:val="left"/>
      <w:pPr>
        <w:ind w:left="3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BC8EAE">
      <w:start w:val="1"/>
      <w:numFmt w:val="bullet"/>
      <w:lvlText w:val="o"/>
      <w:lvlJc w:val="left"/>
      <w:pPr>
        <w:ind w:left="4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A033CA">
      <w:start w:val="1"/>
      <w:numFmt w:val="bullet"/>
      <w:lvlText w:val="▪"/>
      <w:lvlJc w:val="left"/>
      <w:pPr>
        <w:ind w:left="50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867702">
      <w:start w:val="1"/>
      <w:numFmt w:val="bullet"/>
      <w:lvlText w:val="•"/>
      <w:lvlJc w:val="left"/>
      <w:pPr>
        <w:ind w:left="5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166492">
      <w:start w:val="1"/>
      <w:numFmt w:val="bullet"/>
      <w:lvlText w:val="o"/>
      <w:lvlJc w:val="left"/>
      <w:pPr>
        <w:ind w:left="6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2AB1A4">
      <w:start w:val="1"/>
      <w:numFmt w:val="bullet"/>
      <w:lvlText w:val="▪"/>
      <w:lvlJc w:val="left"/>
      <w:pPr>
        <w:ind w:left="7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1310081">
    <w:abstractNumId w:val="3"/>
  </w:num>
  <w:num w:numId="2" w16cid:durableId="473791123">
    <w:abstractNumId w:val="2"/>
  </w:num>
  <w:num w:numId="3" w16cid:durableId="1411467125">
    <w:abstractNumId w:val="1"/>
  </w:num>
  <w:num w:numId="4" w16cid:durableId="1807888521">
    <w:abstractNumId w:val="4"/>
  </w:num>
  <w:num w:numId="5" w16cid:durableId="1375353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40F"/>
    <w:rsid w:val="00520767"/>
    <w:rsid w:val="006618AB"/>
    <w:rsid w:val="00D35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A758"/>
  <w15:docId w15:val="{960F2FDD-3A43-4042-9B81-5669239E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Schütz-Schmuck</dc:creator>
  <cp:keywords/>
  <cp:lastModifiedBy>Ian G Colon</cp:lastModifiedBy>
  <cp:revision>2</cp:revision>
  <dcterms:created xsi:type="dcterms:W3CDTF">2022-08-29T18:45:00Z</dcterms:created>
  <dcterms:modified xsi:type="dcterms:W3CDTF">2022-08-29T18:45:00Z</dcterms:modified>
</cp:coreProperties>
</file>