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Wix Madefor Display SemiBold" w:hAnsi="Wix Madefor Display SemiBold" w:eastAsia="Wix Madefor Display SemiBold"/>
          <w:b/>
          <w:color w:val="0F4761"/>
          <w:sz w:val="44"/>
        </w:rPr>
        <w:t>Market Research Gold Standard Guide</w:t>
      </w:r>
    </w:p>
    <w:p>
      <w:pPr>
        <w:spacing w:after="240"/>
      </w:pPr>
      <w:r>
        <w:rPr>
          <w:rFonts w:ascii="Wix Madefor Display" w:hAnsi="Wix Madefor Display" w:eastAsia="Wix Madefor Display"/>
          <w:color w:val="000000"/>
          <w:sz w:val="20"/>
        </w:rPr>
        <w:t>How to create the most thorough objective market research document | June 2026</w:t>
      </w:r>
    </w:p>
    <w:tbl>
      <w:tblPr>
        <w:tblW w:type="auto" w:w="0"/>
        <w:jc w:val="center"/>
        <w:tblLook w:firstColumn="1" w:firstRow="1" w:lastColumn="0" w:lastRow="0" w:noHBand="0" w:noVBand="1" w:val="04A0"/>
      </w:tblPr>
      <w:tblGrid>
        <w:gridCol w:w="10800"/>
      </w:tblGrid>
      <w:tr>
        <w:tc>
          <w:tcPr>
            <w:tcW w:type="dxa" w:w="10800"/>
            <w:shd w:fill="D9E2F3"/>
            <w:tcBorders>
              <w:top w:val="single" w:sz="4" w:space="0" w:color="DDDDDD"/>
              <w:left w:val="single" w:sz="4" w:space="0" w:color="DDDDDD"/>
              <w:bottom w:val="single" w:sz="4" w:space="0" w:color="DDDDDD"/>
              <w:right w:val="single" w:sz="4" w:space="0" w:color="DDDDDD"/>
            </w:tcBorders>
            <w:tcMar>
              <w:top w:w="80" w:type="dxa"/>
              <w:left w:w="160" w:type="dxa"/>
              <w:bottom w:w="80" w:type="dxa"/>
              <w:right w:w="160" w:type="dxa"/>
            </w:tcMar>
          </w:tcPr>
          <w:p>
            <w:pPr>
              <w:spacing w:after="0"/>
            </w:pPr>
            <w:r>
              <w:rPr>
                <w:rFonts w:ascii="Wix Madefor Display SemiBold" w:hAnsi="Wix Madefor Display SemiBold" w:eastAsia="Wix Madefor Display SemiBold"/>
                <w:b/>
                <w:color w:val="0F4761"/>
                <w:sz w:val="18"/>
              </w:rPr>
              <w:t xml:space="preserve">BLUF: </w:t>
            </w:r>
            <w:r>
              <w:rPr>
                <w:rFonts w:ascii="Wix Madefor Display" w:hAnsi="Wix Madefor Display" w:eastAsia="Wix Madefor Display"/>
                <w:sz w:val="18"/>
              </w:rPr>
              <w:t>A thorough market research report is a decision document: it defines the market boundary, proves buyer behavior, reconciles market size, maps competition and substitutes, tests moat durability, and converts findings into underwriting or operating actions.</w:t>
            </w:r>
          </w:p>
        </w:tc>
      </w:tr>
    </w:tbl>
    <w:p/>
    <w:p>
      <w:pPr>
        <w:keepNext/>
        <w:spacing w:before="200" w:after="100"/>
      </w:pPr>
      <w:r>
        <w:rPr>
          <w:rFonts w:ascii="Wix Madefor Display SemiBold" w:hAnsi="Wix Madefor Display SemiBold" w:eastAsia="Wix Madefor Display SemiBold"/>
          <w:b/>
          <w:color w:val="4280F4"/>
          <w:sz w:val="24"/>
        </w:rPr>
        <w:t>Decision Standard</w:t>
      </w:r>
    </w:p>
    <w:p>
      <w:pPr>
        <w:pStyle w:val="ListBullet"/>
        <w:spacing w:after="40"/>
      </w:pPr>
      <w:r>
        <w:rPr>
          <w:rFonts w:ascii="Wix Madefor Display" w:hAnsi="Wix Madefor Display" w:eastAsia="Wix Madefor Display"/>
          <w:sz w:val="18"/>
        </w:rPr>
        <w:t>State the decision before research begins.</w:t>
      </w:r>
    </w:p>
    <w:p>
      <w:pPr>
        <w:pStyle w:val="ListBullet"/>
        <w:spacing w:after="40"/>
      </w:pPr>
      <w:r>
        <w:rPr>
          <w:rFonts w:ascii="Wix Madefor Display" w:hAnsi="Wix Madefor Display" w:eastAsia="Wix Madefor Display"/>
          <w:sz w:val="18"/>
        </w:rPr>
        <w:t>Use a MECE hypothesis tree to identify what must be true.</w:t>
      </w:r>
    </w:p>
    <w:p>
      <w:pPr>
        <w:pStyle w:val="ListBullet"/>
        <w:spacing w:after="40"/>
      </w:pPr>
      <w:r>
        <w:rPr>
          <w:rFonts w:ascii="Wix Madefor Display" w:hAnsi="Wix Madefor Display" w:eastAsia="Wix Madefor Display"/>
          <w:sz w:val="18"/>
        </w:rPr>
        <w:t>Separate facts, estimates, hypotheses, vendor claims, management claims, and internal/client analytics.</w:t>
      </w:r>
    </w:p>
    <w:p>
      <w:pPr>
        <w:pStyle w:val="ListBullet"/>
        <w:spacing w:after="40"/>
      </w:pPr>
      <w:r>
        <w:rPr>
          <w:rFonts w:ascii="Wix Madefor Display" w:hAnsi="Wix Madefor Display" w:eastAsia="Wix Madefor Display"/>
          <w:sz w:val="18"/>
        </w:rPr>
        <w:t>Build artifacts in every major section; prose-only sections are incomplete.</w:t>
      </w:r>
    </w:p>
    <w:p>
      <w:pPr>
        <w:pStyle w:val="ListBullet"/>
        <w:spacing w:after="40"/>
      </w:pPr>
      <w:r>
        <w:rPr>
          <w:rFonts w:ascii="Wix Madefor Display" w:hAnsi="Wix Madefor Display" w:eastAsia="Wix Madefor Display"/>
          <w:sz w:val="18"/>
        </w:rPr>
        <w:t>End with actions, underwriting implications, and open questions.</w:t>
      </w:r>
    </w:p>
    <w:p>
      <w:pPr>
        <w:keepNext/>
        <w:spacing w:before="200" w:after="100"/>
      </w:pPr>
      <w:r>
        <w:rPr>
          <w:rFonts w:ascii="Wix Madefor Display SemiBold" w:hAnsi="Wix Madefor Display SemiBold" w:eastAsia="Wix Madefor Display SemiBold"/>
          <w:b/>
          <w:color w:val="4280F4"/>
          <w:sz w:val="24"/>
        </w:rPr>
        <w:t>Canonical Report Architecture</w:t>
      </w:r>
    </w:p>
    <w:tbl>
      <w:tblPr>
        <w:tblW w:type="auto" w:w="0"/>
        <w:jc w:val="center"/>
        <w:tblLook w:firstColumn="1" w:firstRow="1" w:lastColumn="0" w:lastRow="0" w:noHBand="0" w:noVBand="1" w:val="04A0"/>
      </w:tblPr>
      <w:tblGrid>
        <w:gridCol w:w="5400"/>
        <w:gridCol w:w="5400"/>
      </w:tblGrid>
      <w:tr>
        <w:trPr>
          <w:tblHeader w:val="true"/>
        </w:trPr>
        <w:tc>
          <w:tcPr>
            <w:tcW w:type="dxa" w:w="3300"/>
            <w:shd w:fill="0F4761"/>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pPr>
              <w:spacing w:after="0"/>
            </w:pPr>
            <w:r>
              <w:rPr>
                <w:rFonts w:ascii="Wix Madefor Display SemiBold" w:hAnsi="Wix Madefor Display SemiBold" w:eastAsia="Wix Madefor Display SemiBold"/>
                <w:b/>
                <w:color w:val="FFFFFF"/>
                <w:sz w:val="16"/>
              </w:rPr>
              <w:t>Section</w:t>
            </w:r>
          </w:p>
        </w:tc>
        <w:tc>
          <w:tcPr>
            <w:tcW w:type="dxa" w:w="7500"/>
            <w:shd w:fill="0F4761"/>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pPr>
              <w:spacing w:after="0"/>
            </w:pPr>
            <w:r>
              <w:rPr>
                <w:rFonts w:ascii="Wix Madefor Display SemiBold" w:hAnsi="Wix Madefor Display SemiBold" w:eastAsia="Wix Madefor Display SemiBold"/>
                <w:b/>
                <w:color w:val="FFFFFF"/>
                <w:sz w:val="16"/>
              </w:rPr>
              <w:t>Minimum standard</w:t>
            </w:r>
          </w:p>
        </w:tc>
      </w:tr>
      <w:tr>
        <w:tc>
          <w:tcPr>
            <w:tcW w:type="dxa" w:w="33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Cover and KPI strip</w:t>
            </w:r>
          </w:p>
        </w:tc>
        <w:tc>
          <w:tcPr>
            <w:tcW w:type="dxa" w:w="75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4-6 figures that frame the category.</w:t>
            </w:r>
          </w:p>
        </w:tc>
      </w:tr>
      <w:tr>
        <w:tc>
          <w:tcPr>
            <w:tcW w:type="dxa" w:w="33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Context and scope</w:t>
            </w:r>
          </w:p>
        </w:tc>
        <w:tc>
          <w:tcPr>
            <w:tcW w:type="dxa" w:w="75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Boundary, value chain, in-scope, out-of-scope, adjacent markets.</w:t>
            </w:r>
          </w:p>
        </w:tc>
      </w:tr>
      <w:tr>
        <w:tc>
          <w:tcPr>
            <w:tcW w:type="dxa" w:w="33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Executive Summary</w:t>
            </w:r>
          </w:p>
        </w:tc>
        <w:tc>
          <w:tcPr>
            <w:tcW w:type="dxa" w:w="75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Company/category, product, market, model, thesis, open questions.</w:t>
            </w:r>
          </w:p>
        </w:tc>
      </w:tr>
      <w:tr>
        <w:tc>
          <w:tcPr>
            <w:tcW w:type="dxa" w:w="33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Market Sizing</w:t>
            </w:r>
          </w:p>
        </w:tc>
        <w:tc>
          <w:tcPr>
            <w:tcW w:type="dxa" w:w="75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Frame comparison, source/scope table, arithmetic checks.</w:t>
            </w:r>
          </w:p>
        </w:tc>
      </w:tr>
      <w:tr>
        <w:tc>
          <w:tcPr>
            <w:tcW w:type="dxa" w:w="33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Customer Segmentation</w:t>
            </w:r>
          </w:p>
        </w:tc>
        <w:tc>
          <w:tcPr>
            <w:tcW w:type="dxa" w:w="75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Buyer archetypes, JTBD, budget owner, switching friction.</w:t>
            </w:r>
          </w:p>
        </w:tc>
      </w:tr>
      <w:tr>
        <w:tc>
          <w:tcPr>
            <w:tcW w:type="dxa" w:w="33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Competitive Landscape</w:t>
            </w:r>
          </w:p>
        </w:tc>
        <w:tc>
          <w:tcPr>
            <w:tcW w:type="dxa" w:w="75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Direct competitors, substitutes, platform-native threats, white space.</w:t>
            </w:r>
          </w:p>
        </w:tc>
      </w:tr>
      <w:tr>
        <w:tc>
          <w:tcPr>
            <w:tcW w:type="dxa" w:w="33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Pricing and Economics</w:t>
            </w:r>
          </w:p>
        </w:tc>
        <w:tc>
          <w:tcPr>
            <w:tcW w:type="dxa" w:w="75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Pricing archetypes, value capture, margin/retention/payback proxies.</w:t>
            </w:r>
          </w:p>
        </w:tc>
      </w:tr>
      <w:tr>
        <w:tc>
          <w:tcPr>
            <w:tcW w:type="dxa" w:w="33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Technology Trends</w:t>
            </w:r>
          </w:p>
        </w:tc>
        <w:tc>
          <w:tcPr>
            <w:tcW w:type="dxa" w:w="75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Quantified signals, durable vs. eroding layers, horizon.</w:t>
            </w:r>
          </w:p>
        </w:tc>
      </w:tr>
      <w:tr>
        <w:tc>
          <w:tcPr>
            <w:tcW w:type="dxa" w:w="33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Regulatory/Risk</w:t>
            </w:r>
          </w:p>
        </w:tc>
        <w:tc>
          <w:tcPr>
            <w:tcW w:type="dxa" w:w="75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Jurisdiction, timing, documented scope, implication, do-not-over-claim.</w:t>
            </w:r>
          </w:p>
        </w:tc>
      </w:tr>
      <w:tr>
        <w:tc>
          <w:tcPr>
            <w:tcW w:type="dxa" w:w="33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Moat Analysis</w:t>
            </w:r>
          </w:p>
        </w:tc>
        <w:tc>
          <w:tcPr>
            <w:tcW w:type="dxa" w:w="75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Moat type, replicability horizon, binding limits, verdict.</w:t>
            </w:r>
          </w:p>
        </w:tc>
      </w:tr>
      <w:tr>
        <w:tc>
          <w:tcPr>
            <w:tcW w:type="dxa" w:w="33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Strategic Implications</w:t>
            </w:r>
          </w:p>
        </w:tc>
        <w:tc>
          <w:tcPr>
            <w:tcW w:type="dxa" w:w="75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What a CEO, investor, or operator should do differently.</w:t>
            </w:r>
          </w:p>
        </w:tc>
      </w:tr>
      <w:tr>
        <w:tc>
          <w:tcPr>
            <w:tcW w:type="dxa" w:w="33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Appendix</w:t>
            </w:r>
          </w:p>
        </w:tc>
        <w:tc>
          <w:tcPr>
            <w:tcW w:type="dxa" w:w="75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Methodology, source labels, arithmetic corrections, open questions.</w:t>
            </w:r>
          </w:p>
        </w:tc>
      </w:tr>
    </w:tbl>
    <w:p/>
    <w:p>
      <w:pPr>
        <w:keepNext/>
        <w:spacing w:before="200" w:after="100"/>
      </w:pPr>
      <w:r>
        <w:rPr>
          <w:rFonts w:ascii="Wix Madefor Display SemiBold" w:hAnsi="Wix Madefor Display SemiBold" w:eastAsia="Wix Madefor Display SemiBold"/>
          <w:b/>
          <w:color w:val="4280F4"/>
          <w:sz w:val="24"/>
        </w:rPr>
        <w:t>Full Market Pack Module Spine</w:t>
      </w:r>
    </w:p>
    <w:p>
      <w:pPr>
        <w:spacing w:after="120" w:line="252" w:lineRule="auto"/>
      </w:pPr>
      <w:r>
        <w:rPr>
          <w:rFonts w:ascii="Wix Madefor Display" w:hAnsi="Wix Madefor Display" w:eastAsia="Wix Madefor Display"/>
          <w:color w:val="000000"/>
          <w:sz w:val="18"/>
        </w:rPr>
        <w:t>For the most comprehensive market pack, preserve the analytical jobs from the Commerce Market Research Pack source modules while keeping the output objective and specific to the evaluated company, market, asset, operator, or investor.</w:t>
      </w:r>
    </w:p>
    <w:tbl>
      <w:tblPr>
        <w:tblW w:type="auto" w:w="0"/>
        <w:jc w:val="center"/>
        <w:tblLook w:firstColumn="1" w:firstRow="1" w:lastColumn="0" w:lastRow="0" w:noHBand="0" w:noVBand="1" w:val="04A0"/>
      </w:tblPr>
      <w:tblGrid>
        <w:gridCol w:w="5400"/>
        <w:gridCol w:w="5400"/>
      </w:tblGrid>
      <w:tr>
        <w:trPr>
          <w:tblHeader w:val="true"/>
        </w:trPr>
        <w:tc>
          <w:tcPr>
            <w:tcW w:type="dxa" w:w="3300"/>
            <w:shd w:fill="0F4761"/>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pPr>
              <w:spacing w:after="0"/>
            </w:pPr>
            <w:r>
              <w:rPr>
                <w:rFonts w:ascii="Wix Madefor Display SemiBold" w:hAnsi="Wix Madefor Display SemiBold" w:eastAsia="Wix Madefor Display SemiBold"/>
                <w:b/>
                <w:color w:val="FFFFFF"/>
                <w:sz w:val="16"/>
              </w:rPr>
              <w:t>Module</w:t>
            </w:r>
          </w:p>
        </w:tc>
        <w:tc>
          <w:tcPr>
            <w:tcW w:type="dxa" w:w="7500"/>
            <w:shd w:fill="0F4761"/>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pPr>
              <w:spacing w:after="0"/>
            </w:pPr>
            <w:r>
              <w:rPr>
                <w:rFonts w:ascii="Wix Madefor Display SemiBold" w:hAnsi="Wix Madefor Display SemiBold" w:eastAsia="Wix Madefor Display SemiBold"/>
                <w:b/>
                <w:color w:val="FFFFFF"/>
                <w:sz w:val="16"/>
              </w:rPr>
              <w:t>Minimum standard</w:t>
            </w:r>
          </w:p>
        </w:tc>
      </w:tr>
      <w:tr>
        <w:tc>
          <w:tcPr>
            <w:tcW w:type="dxa" w:w="33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TAM and sizing</w:t>
            </w:r>
          </w:p>
        </w:tc>
        <w:tc>
          <w:tcPr>
            <w:tcW w:type="dxa" w:w="75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Top-down layers, bottom-up buyer/spend build, TAM/SAM/SOM, CAGR checks.</w:t>
            </w:r>
          </w:p>
        </w:tc>
      </w:tr>
      <w:tr>
        <w:tc>
          <w:tcPr>
            <w:tcW w:type="dxa" w:w="33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Competitive landscape</w:t>
            </w:r>
          </w:p>
        </w:tc>
        <w:tc>
          <w:tcPr>
            <w:tcW w:type="dxa" w:w="75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Stack/control map, competitor profiles, threat matrix, white-space map.</w:t>
            </w:r>
          </w:p>
        </w:tc>
      </w:tr>
      <w:tr>
        <w:tc>
          <w:tcPr>
            <w:tcW w:type="dxa" w:w="33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Thesis stress-test</w:t>
            </w:r>
          </w:p>
        </w:tc>
        <w:tc>
          <w:tcPr>
            <w:tcW w:type="dxa" w:w="75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Validation, numbered holes, bottleneck ranking, alternative thesis, scorecard.</w:t>
            </w:r>
          </w:p>
        </w:tc>
      </w:tr>
      <w:tr>
        <w:tc>
          <w:tcPr>
            <w:tcW w:type="dxa" w:w="33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Trends and timing</w:t>
            </w:r>
          </w:p>
        </w:tc>
        <w:tc>
          <w:tcPr>
            <w:tcW w:type="dxa" w:w="75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Macro/micro trends, disruption stack, bottleneck cascade, adoption timeline.</w:t>
            </w:r>
          </w:p>
        </w:tc>
      </w:tr>
      <w:tr>
        <w:tc>
          <w:tcPr>
            <w:tcW w:type="dxa" w:w="33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SWOT and Porter's</w:t>
            </w:r>
          </w:p>
        </w:tc>
        <w:tc>
          <w:tcPr>
            <w:tcW w:type="dxa" w:w="75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SWOT cross-analysis, Five Forces ratings, integrated implication.</w:t>
            </w:r>
          </w:p>
        </w:tc>
      </w:tr>
      <w:tr>
        <w:tc>
          <w:tcPr>
            <w:tcW w:type="dxa" w:w="33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GTM strategy</w:t>
            </w:r>
          </w:p>
        </w:tc>
        <w:tc>
          <w:tcPr>
            <w:tcW w:type="dxa" w:w="75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ICP, positioning, launch phasing, channels, partnerships, revenue model.</w:t>
            </w:r>
          </w:p>
        </w:tc>
      </w:tr>
      <w:tr>
        <w:tc>
          <w:tcPr>
            <w:tcW w:type="dxa" w:w="33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Financial and unit economics</w:t>
            </w:r>
          </w:p>
        </w:tc>
        <w:tc>
          <w:tcPr>
            <w:tcW w:type="dxa" w:w="75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Unit economics, three-year model, sensitivity, build/buy/partner, payback.</w:t>
            </w:r>
          </w:p>
        </w:tc>
      </w:tr>
      <w:tr>
        <w:tc>
          <w:tcPr>
            <w:tcW w:type="dxa" w:w="33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Risk and scenarios</w:t>
            </w:r>
          </w:p>
        </w:tc>
        <w:tc>
          <w:tcPr>
            <w:tcW w:type="dxa" w:w="75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Risk register, heatmap, scenarios, risk-weighted actions.</w:t>
            </w:r>
          </w:p>
        </w:tc>
      </w:tr>
      <w:tr>
        <w:tc>
          <w:tcPr>
            <w:tcW w:type="dxa" w:w="33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Market entry</w:t>
            </w:r>
          </w:p>
        </w:tc>
        <w:tc>
          <w:tcPr>
            <w:tcW w:type="dxa" w:w="75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Market attractiveness score, entry mode comparison, roadmap, investment plan.</w:t>
            </w:r>
          </w:p>
        </w:tc>
      </w:tr>
      <w:tr>
        <w:tc>
          <w:tcPr>
            <w:tcW w:type="dxa" w:w="33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Executive synthesis</w:t>
            </w:r>
          </w:p>
        </w:tc>
        <w:tc>
          <w:tcPr>
            <w:tcW w:type="dxa" w:w="75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CEO brief, strategic options, recommendation, 90-day actions, final scorecard.</w:t>
            </w:r>
          </w:p>
        </w:tc>
      </w:tr>
    </w:tbl>
    <w:p/>
    <w:p>
      <w:pPr>
        <w:keepNext/>
        <w:spacing w:before="200" w:after="100"/>
      </w:pPr>
      <w:r>
        <w:rPr>
          <w:rFonts w:ascii="Wix Madefor Display SemiBold" w:hAnsi="Wix Madefor Display SemiBold" w:eastAsia="Wix Madefor Display SemiBold"/>
          <w:b/>
          <w:color w:val="4280F4"/>
          <w:sz w:val="24"/>
        </w:rPr>
        <w:t>Workflow</w:t>
      </w:r>
    </w:p>
    <w:tbl>
      <w:tblPr>
        <w:tblW w:type="auto" w:w="0"/>
        <w:jc w:val="center"/>
        <w:tblLook w:firstColumn="1" w:firstRow="1" w:lastColumn="0" w:lastRow="0" w:noHBand="0" w:noVBand="1" w:val="04A0"/>
      </w:tblPr>
      <w:tblGrid>
        <w:gridCol w:w="3600"/>
        <w:gridCol w:w="3600"/>
        <w:gridCol w:w="3600"/>
      </w:tblGrid>
      <w:tr>
        <w:trPr>
          <w:tblHeader w:val="true"/>
        </w:trPr>
        <w:tc>
          <w:tcPr>
            <w:tcW w:type="dxa" w:w="900"/>
            <w:shd w:fill="0F4761"/>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pPr>
              <w:spacing w:after="0"/>
            </w:pPr>
            <w:r>
              <w:rPr>
                <w:rFonts w:ascii="Wix Madefor Display SemiBold" w:hAnsi="Wix Madefor Display SemiBold" w:eastAsia="Wix Madefor Display SemiBold"/>
                <w:b/>
                <w:color w:val="FFFFFF"/>
                <w:sz w:val="16"/>
              </w:rPr>
              <w:t>Step</w:t>
            </w:r>
          </w:p>
        </w:tc>
        <w:tc>
          <w:tcPr>
            <w:tcW w:type="dxa" w:w="4300"/>
            <w:shd w:fill="0F4761"/>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pPr>
              <w:spacing w:after="0"/>
            </w:pPr>
            <w:r>
              <w:rPr>
                <w:rFonts w:ascii="Wix Madefor Display SemiBold" w:hAnsi="Wix Madefor Display SemiBold" w:eastAsia="Wix Madefor Display SemiBold"/>
                <w:b/>
                <w:color w:val="FFFFFF"/>
                <w:sz w:val="16"/>
              </w:rPr>
              <w:t>Action</w:t>
            </w:r>
          </w:p>
        </w:tc>
        <w:tc>
          <w:tcPr>
            <w:tcW w:type="dxa" w:w="5600"/>
            <w:shd w:fill="0F4761"/>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pPr>
              <w:spacing w:after="0"/>
            </w:pPr>
            <w:r>
              <w:rPr>
                <w:rFonts w:ascii="Wix Madefor Display SemiBold" w:hAnsi="Wix Madefor Display SemiBold" w:eastAsia="Wix Madefor Display SemiBold"/>
                <w:b/>
                <w:color w:val="FFFFFF"/>
                <w:sz w:val="16"/>
              </w:rPr>
              <w:t>Output</w:t>
            </w:r>
          </w:p>
        </w:tc>
      </w:tr>
      <w:tr>
        <w:tc>
          <w:tcPr>
            <w:tcW w:type="dxa" w:w="9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1</w:t>
            </w:r>
          </w:p>
        </w:tc>
        <w:tc>
          <w:tcPr>
            <w:tcW w:type="dxa" w:w="43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Define the decision and working hypothesis.</w:t>
            </w:r>
          </w:p>
        </w:tc>
        <w:tc>
          <w:tcPr>
            <w:tcW w:type="dxa" w:w="56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Decision statement, hypothesis, and disconfirming conditions.</w:t>
            </w:r>
          </w:p>
        </w:tc>
      </w:tr>
      <w:tr>
        <w:tc>
          <w:tcPr>
            <w:tcW w:type="dxa" w:w="9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2</w:t>
            </w:r>
          </w:p>
        </w:tc>
        <w:tc>
          <w:tcPr>
            <w:tcW w:type="dxa" w:w="43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Complete the research brief.</w:t>
            </w:r>
          </w:p>
        </w:tc>
        <w:tc>
          <w:tcPr>
            <w:tcW w:type="dxa" w:w="56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Issue tree, source plan, success criteria, kill criteria.</w:t>
            </w:r>
          </w:p>
        </w:tc>
      </w:tr>
      <w:tr>
        <w:tc>
          <w:tcPr>
            <w:tcW w:type="dxa" w:w="9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3</w:t>
            </w:r>
          </w:p>
        </w:tc>
        <w:tc>
          <w:tcPr>
            <w:tcW w:type="dxa" w:w="43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Collect evidence by pyramid level.</w:t>
            </w:r>
          </w:p>
        </w:tc>
        <w:tc>
          <w:tcPr>
            <w:tcW w:type="dxa" w:w="56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L4 market, L3 customer, L2 competitive, L1 position evidence base.</w:t>
            </w:r>
          </w:p>
        </w:tc>
      </w:tr>
      <w:tr>
        <w:tc>
          <w:tcPr>
            <w:tcW w:type="dxa" w:w="9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4</w:t>
            </w:r>
          </w:p>
        </w:tc>
        <w:tc>
          <w:tcPr>
            <w:tcW w:type="dxa" w:w="43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Build decision artifacts.</w:t>
            </w:r>
          </w:p>
        </w:tc>
        <w:tc>
          <w:tcPr>
            <w:tcW w:type="dxa" w:w="56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KPI strip, sizing tables, buyer maps, competitor maps, economics tables, risk tables.</w:t>
            </w:r>
          </w:p>
        </w:tc>
      </w:tr>
      <w:tr>
        <w:tc>
          <w:tcPr>
            <w:tcW w:type="dxa" w:w="9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5</w:t>
            </w:r>
          </w:p>
        </w:tc>
        <w:tc>
          <w:tcPr>
            <w:tcW w:type="dxa" w:w="43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Check arithmetic and source labels.</w:t>
            </w:r>
          </w:p>
        </w:tc>
        <w:tc>
          <w:tcPr>
            <w:tcW w:type="dxa" w:w="56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CAGR ties, source/scope reconciliation, evidence labels.</w:t>
            </w:r>
          </w:p>
        </w:tc>
      </w:tr>
      <w:tr>
        <w:tc>
          <w:tcPr>
            <w:tcW w:type="dxa" w:w="9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6</w:t>
            </w:r>
          </w:p>
        </w:tc>
        <w:tc>
          <w:tcPr>
            <w:tcW w:type="dxa" w:w="43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Draft and harden.</w:t>
            </w:r>
          </w:p>
        </w:tc>
        <w:tc>
          <w:tcPr>
            <w:tcW w:type="dxa" w:w="56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writing-style, claim-scrutinizer, red-team, then Pattern DOCX and QA.</w:t>
            </w:r>
          </w:p>
        </w:tc>
      </w:tr>
    </w:tbl>
    <w:p/>
    <w:p>
      <w:pPr>
        <w:keepNext/>
        <w:spacing w:before="200" w:after="100"/>
      </w:pPr>
      <w:r>
        <w:rPr>
          <w:rFonts w:ascii="Wix Madefor Display SemiBold" w:hAnsi="Wix Madefor Display SemiBold" w:eastAsia="Wix Madefor Display SemiBold"/>
          <w:b/>
          <w:color w:val="4280F4"/>
          <w:sz w:val="24"/>
        </w:rPr>
        <w:t>Market Sizing Rules</w:t>
      </w:r>
    </w:p>
    <w:p>
      <w:pPr>
        <w:pStyle w:val="ListBullet"/>
        <w:spacing w:after="40"/>
      </w:pPr>
      <w:r>
        <w:rPr>
          <w:rFonts w:ascii="Wix Madefor Display" w:hAnsi="Wix Madefor Display" w:eastAsia="Wix Madefor Display"/>
          <w:sz w:val="18"/>
        </w:rPr>
        <w:t>Separate reference markets, analytic slices, and upside scenarios.</w:t>
      </w:r>
    </w:p>
    <w:p>
      <w:pPr>
        <w:pStyle w:val="ListBullet"/>
        <w:spacing w:after="40"/>
      </w:pPr>
      <w:r>
        <w:rPr>
          <w:rFonts w:ascii="Wix Madefor Display" w:hAnsi="Wix Madefor Display" w:eastAsia="Wix Madefor Display"/>
          <w:sz w:val="18"/>
        </w:rPr>
        <w:t>Do not sum overlapping markets unless overlap is removed.</w:t>
      </w:r>
    </w:p>
    <w:p>
      <w:pPr>
        <w:pStyle w:val="ListBullet"/>
        <w:spacing w:after="40"/>
      </w:pPr>
      <w:r>
        <w:rPr>
          <w:rFonts w:ascii="Wix Madefor Display" w:hAnsi="Wix Madefor Display" w:eastAsia="Wix Madefor Display"/>
          <w:sz w:val="18"/>
        </w:rPr>
        <w:t>Tie every CAGR to start value, end value, and number of years.</w:t>
      </w:r>
    </w:p>
    <w:p>
      <w:pPr>
        <w:pStyle w:val="ListBullet"/>
        <w:spacing w:after="40"/>
      </w:pPr>
      <w:r>
        <w:rPr>
          <w:rFonts w:ascii="Wix Madefor Display" w:hAnsi="Wix Madefor Display" w:eastAsia="Wix Madefor Display"/>
          <w:sz w:val="18"/>
        </w:rPr>
        <w:t>Label internal/client-built estimates separately from third-party market figures.</w:t>
      </w:r>
    </w:p>
    <w:p>
      <w:pPr>
        <w:pStyle w:val="ListBullet"/>
        <w:spacing w:after="40"/>
      </w:pPr>
      <w:r>
        <w:rPr>
          <w:rFonts w:ascii="Wix Madefor Display" w:hAnsi="Wix Madefor Display" w:eastAsia="Wix Madefor Display"/>
          <w:sz w:val="18"/>
        </w:rPr>
        <w:t>Treat vendor or commissioned studies as directional unless independently triangulated.</w:t>
      </w:r>
    </w:p>
    <w:p>
      <w:pPr>
        <w:spacing w:after="120" w:line="252" w:lineRule="auto"/>
      </w:pPr>
      <w:r>
        <w:rPr>
          <w:rFonts w:ascii="Wix Madefor Display" w:hAnsi="Wix Madefor Display" w:eastAsia="Wix Madefor Display"/>
          <w:color w:val="000000"/>
          <w:sz w:val="18"/>
        </w:rPr>
        <w:t>Core formula: CAGR = (End value / Start value) ^ (1 / Years) - 1</w:t>
      </w:r>
    </w:p>
    <w:p>
      <w:pPr>
        <w:keepNext/>
        <w:spacing w:before="200" w:after="100"/>
      </w:pPr>
      <w:r>
        <w:rPr>
          <w:rFonts w:ascii="Wix Madefor Display SemiBold" w:hAnsi="Wix Madefor Display SemiBold" w:eastAsia="Wix Madefor Display SemiBold"/>
          <w:b/>
          <w:color w:val="4280F4"/>
          <w:sz w:val="24"/>
        </w:rPr>
        <w:t>Evidence Labels</w:t>
      </w:r>
    </w:p>
    <w:tbl>
      <w:tblPr>
        <w:tblW w:type="auto" w:w="0"/>
        <w:jc w:val="center"/>
        <w:tblLook w:firstColumn="1" w:firstRow="1" w:lastColumn="0" w:lastRow="0" w:noHBand="0" w:noVBand="1" w:val="04A0"/>
      </w:tblPr>
      <w:tblGrid>
        <w:gridCol w:w="3600"/>
        <w:gridCol w:w="3600"/>
        <w:gridCol w:w="3600"/>
      </w:tblGrid>
      <w:tr>
        <w:trPr>
          <w:tblHeader w:val="true"/>
        </w:trPr>
        <w:tc>
          <w:tcPr>
            <w:tcW w:type="dxa" w:w="1700"/>
            <w:shd w:fill="0F4761"/>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pPr>
              <w:spacing w:after="0"/>
            </w:pPr>
            <w:r>
              <w:rPr>
                <w:rFonts w:ascii="Wix Madefor Display SemiBold" w:hAnsi="Wix Madefor Display SemiBold" w:eastAsia="Wix Madefor Display SemiBold"/>
                <w:b/>
                <w:color w:val="FFFFFF"/>
                <w:sz w:val="16"/>
              </w:rPr>
              <w:t>Label</w:t>
            </w:r>
          </w:p>
        </w:tc>
        <w:tc>
          <w:tcPr>
            <w:tcW w:type="dxa" w:w="5200"/>
            <w:shd w:fill="0F4761"/>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pPr>
              <w:spacing w:after="0"/>
            </w:pPr>
            <w:r>
              <w:rPr>
                <w:rFonts w:ascii="Wix Madefor Display SemiBold" w:hAnsi="Wix Madefor Display SemiBold" w:eastAsia="Wix Madefor Display SemiBold"/>
                <w:b/>
                <w:color w:val="FFFFFF"/>
                <w:sz w:val="16"/>
              </w:rPr>
              <w:t>Use for</w:t>
            </w:r>
          </w:p>
        </w:tc>
        <w:tc>
          <w:tcPr>
            <w:tcW w:type="dxa" w:w="3900"/>
            <w:shd w:fill="0F4761"/>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pPr>
              <w:spacing w:after="0"/>
            </w:pPr>
            <w:r>
              <w:rPr>
                <w:rFonts w:ascii="Wix Madefor Display SemiBold" w:hAnsi="Wix Madefor Display SemiBold" w:eastAsia="Wix Madefor Display SemiBold"/>
                <w:b/>
                <w:color w:val="FFFFFF"/>
                <w:sz w:val="16"/>
              </w:rPr>
              <w:t>Treatment</w:t>
            </w:r>
          </w:p>
        </w:tc>
      </w:tr>
      <w:tr>
        <w:tc>
          <w:tcPr>
            <w:tcW w:type="dxa" w:w="17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Fact</w:t>
            </w:r>
          </w:p>
        </w:tc>
        <w:tc>
          <w:tcPr>
            <w:tcW w:type="dxa" w:w="52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Official, primary, or directly sourced evidence.</w:t>
            </w:r>
          </w:p>
        </w:tc>
        <w:tc>
          <w:tcPr>
            <w:tcW w:type="dxa" w:w="39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Strongest support.</w:t>
            </w:r>
          </w:p>
        </w:tc>
      </w:tr>
      <w:tr>
        <w:tc>
          <w:tcPr>
            <w:tcW w:type="dxa" w:w="17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Estimate</w:t>
            </w:r>
          </w:p>
        </w:tc>
        <w:tc>
          <w:tcPr>
            <w:tcW w:type="dxa" w:w="52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Reasoned calculation from credible inputs.</w:t>
            </w:r>
          </w:p>
        </w:tc>
        <w:tc>
          <w:tcPr>
            <w:tcW w:type="dxa" w:w="39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Show assumptions.</w:t>
            </w:r>
          </w:p>
        </w:tc>
      </w:tr>
      <w:tr>
        <w:tc>
          <w:tcPr>
            <w:tcW w:type="dxa" w:w="17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Hypothesis</w:t>
            </w:r>
          </w:p>
        </w:tc>
        <w:tc>
          <w:tcPr>
            <w:tcW w:type="dxa" w:w="52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Plausible but unproven interpretation.</w:t>
            </w:r>
          </w:p>
        </w:tc>
        <w:tc>
          <w:tcPr>
            <w:tcW w:type="dxa" w:w="39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State confirming evidence needed.</w:t>
            </w:r>
          </w:p>
        </w:tc>
      </w:tr>
      <w:tr>
        <w:tc>
          <w:tcPr>
            <w:tcW w:type="dxa" w:w="17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Vendor claim</w:t>
            </w:r>
          </w:p>
        </w:tc>
        <w:tc>
          <w:tcPr>
            <w:tcW w:type="dxa" w:w="52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Vendor, PR, or commissioned customer claim.</w:t>
            </w:r>
          </w:p>
        </w:tc>
        <w:tc>
          <w:tcPr>
            <w:tcW w:type="dxa" w:w="39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Directional only.</w:t>
            </w:r>
          </w:p>
        </w:tc>
      </w:tr>
      <w:tr>
        <w:tc>
          <w:tcPr>
            <w:tcW w:type="dxa" w:w="17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Internal/client analytic</w:t>
            </w:r>
          </w:p>
        </w:tc>
        <w:tc>
          <w:tcPr>
            <w:tcW w:type="dxa" w:w="52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Internal model, bridge, scenario, or author-built estimate.</w:t>
            </w:r>
          </w:p>
        </w:tc>
        <w:tc>
          <w:tcPr>
            <w:tcW w:type="dxa" w:w="39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Keep separate from consensus and show assumptions.</w:t>
            </w:r>
          </w:p>
        </w:tc>
      </w:tr>
    </w:tbl>
    <w:p/>
    <w:p>
      <w:pPr>
        <w:keepNext/>
        <w:spacing w:before="200" w:after="100"/>
      </w:pPr>
      <w:r>
        <w:rPr>
          <w:rFonts w:ascii="Wix Madefor Display SemiBold" w:hAnsi="Wix Madefor Display SemiBold" w:eastAsia="Wix Madefor Display SemiBold"/>
          <w:b/>
          <w:color w:val="4280F4"/>
          <w:sz w:val="24"/>
        </w:rPr>
        <w:t>Executive Summary Spine</w:t>
      </w:r>
    </w:p>
    <w:tbl>
      <w:tblPr>
        <w:tblW w:type="auto" w:w="0"/>
        <w:jc w:val="center"/>
        <w:tblLook w:firstColumn="1" w:firstRow="1" w:lastColumn="0" w:lastRow="0" w:noHBand="0" w:noVBand="1" w:val="04A0"/>
      </w:tblPr>
      <w:tblGrid>
        <w:gridCol w:w="5400"/>
        <w:gridCol w:w="5400"/>
      </w:tblGrid>
      <w:tr>
        <w:trPr>
          <w:tblHeader w:val="true"/>
        </w:trPr>
        <w:tc>
          <w:tcPr>
            <w:tcW w:type="dxa" w:w="3000"/>
            <w:shd w:fill="0F4761"/>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pPr>
              <w:spacing w:after="0"/>
            </w:pPr>
            <w:r>
              <w:rPr>
                <w:rFonts w:ascii="Wix Madefor Display SemiBold" w:hAnsi="Wix Madefor Display SemiBold" w:eastAsia="Wix Madefor Display SemiBold"/>
                <w:b/>
                <w:color w:val="FFFFFF"/>
                <w:sz w:val="16"/>
              </w:rPr>
              <w:t>Section</w:t>
            </w:r>
          </w:p>
        </w:tc>
        <w:tc>
          <w:tcPr>
            <w:tcW w:type="dxa" w:w="7800"/>
            <w:shd w:fill="0F4761"/>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tcPr>
          <w:p>
            <w:pPr>
              <w:spacing w:after="0"/>
            </w:pPr>
            <w:r>
              <w:rPr>
                <w:rFonts w:ascii="Wix Madefor Display SemiBold" w:hAnsi="Wix Madefor Display SemiBold" w:eastAsia="Wix Madefor Display SemiBold"/>
                <w:b/>
                <w:color w:val="FFFFFF"/>
                <w:sz w:val="16"/>
              </w:rPr>
              <w:t>What it must answer</w:t>
            </w:r>
          </w:p>
        </w:tc>
      </w:tr>
      <w:tr>
        <w:tc>
          <w:tcPr>
            <w:tcW w:type="dxa" w:w="30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Company Overview</w:t>
            </w:r>
          </w:p>
        </w:tc>
        <w:tc>
          <w:tcPr>
            <w:tcW w:type="dxa" w:w="78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What is the company/category and why does it matter?</w:t>
            </w:r>
          </w:p>
        </w:tc>
      </w:tr>
      <w:tr>
        <w:tc>
          <w:tcPr>
            <w:tcW w:type="dxa" w:w="30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Product Offering</w:t>
            </w:r>
          </w:p>
        </w:tc>
        <w:tc>
          <w:tcPr>
            <w:tcW w:type="dxa" w:w="78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What platform/functionality is offered, and what differentiation is structural vs. transient?</w:t>
            </w:r>
          </w:p>
        </w:tc>
      </w:tr>
      <w:tr>
        <w:tc>
          <w:tcPr>
            <w:tcW w:type="dxa" w:w="30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Market Dynamic</w:t>
            </w:r>
          </w:p>
        </w:tc>
        <w:tc>
          <w:tcPr>
            <w:tcW w:type="dxa" w:w="78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What market forces make this attractive or unattractive now?</w:t>
            </w:r>
          </w:p>
        </w:tc>
      </w:tr>
      <w:tr>
        <w:tc>
          <w:tcPr>
            <w:tcW w:type="dxa" w:w="30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Business Model</w:t>
            </w:r>
          </w:p>
        </w:tc>
        <w:tc>
          <w:tcPr>
            <w:tcW w:type="dxa" w:w="78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How does value translate into revenue, margin, retention, and scalability?</w:t>
            </w:r>
          </w:p>
        </w:tc>
      </w:tr>
      <w:tr>
        <w:tc>
          <w:tcPr>
            <w:tcW w:type="dxa" w:w="30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Thesis</w:t>
            </w:r>
          </w:p>
        </w:tc>
        <w:tc>
          <w:tcPr>
            <w:tcW w:type="dxa" w:w="78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shd w:fill="F5F8FF"/>
            <w:vAlign w:val="center"/>
          </w:tcPr>
          <w:p>
            <w:pPr>
              <w:spacing w:after="0"/>
            </w:pPr>
            <w:r>
              <w:rPr>
                <w:rFonts w:ascii="Wix Madefor Display" w:hAnsi="Wix Madefor Display" w:eastAsia="Wix Madefor Display"/>
                <w:b w:val="0"/>
                <w:color w:val="000000"/>
                <w:sz w:val="16"/>
              </w:rPr>
              <w:t>What must be true to believe the opportunity is attractive?</w:t>
            </w:r>
          </w:p>
        </w:tc>
      </w:tr>
      <w:tr>
        <w:tc>
          <w:tcPr>
            <w:tcW w:type="dxa" w:w="30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Open Questions</w:t>
            </w:r>
          </w:p>
        </w:tc>
        <w:tc>
          <w:tcPr>
            <w:tcW w:type="dxa" w:w="7800"/>
            <w:tcBorders>
              <w:top w:val="single" w:sz="4" w:space="0" w:color="DDDDDD"/>
              <w:left w:val="single" w:sz="4" w:space="0" w:color="DDDDDD"/>
              <w:bottom w:val="single" w:sz="4" w:space="0" w:color="DDDDDD"/>
              <w:right w:val="single" w:sz="4" w:space="0" w:color="DDDDDD"/>
            </w:tcBorders>
            <w:tcMar>
              <w:top w:w="80" w:type="dxa"/>
              <w:left w:w="120" w:type="dxa"/>
              <w:bottom w:w="80" w:type="dxa"/>
              <w:right w:w="120" w:type="dxa"/>
            </w:tcMar>
            <w:vAlign w:val="center"/>
          </w:tcPr>
          <w:p>
            <w:pPr>
              <w:spacing w:after="0"/>
            </w:pPr>
            <w:r>
              <w:rPr>
                <w:rFonts w:ascii="Wix Madefor Display" w:hAnsi="Wix Madefor Display" w:eastAsia="Wix Madefor Display"/>
                <w:b w:val="0"/>
                <w:color w:val="000000"/>
                <w:sz w:val="16"/>
              </w:rPr>
              <w:t>Which diligence items could change the recommendation?</w:t>
            </w:r>
          </w:p>
        </w:tc>
      </w:tr>
    </w:tbl>
    <w:p/>
    <w:p>
      <w:pPr>
        <w:keepNext/>
        <w:spacing w:before="200" w:after="100"/>
      </w:pPr>
      <w:r>
        <w:rPr>
          <w:rFonts w:ascii="Wix Madefor Display SemiBold" w:hAnsi="Wix Madefor Display SemiBold" w:eastAsia="Wix Madefor Display SemiBold"/>
          <w:b/>
          <w:color w:val="4280F4"/>
          <w:sz w:val="24"/>
        </w:rPr>
        <w:t>Release Checklist</w:t>
      </w:r>
    </w:p>
    <w:p>
      <w:pPr>
        <w:pStyle w:val="ListBullet"/>
        <w:spacing w:after="40"/>
      </w:pPr>
      <w:r>
        <w:rPr>
          <w:rFonts w:ascii="Wix Madefor Display" w:hAnsi="Wix Madefor Display" w:eastAsia="Wix Madefor Display"/>
          <w:sz w:val="18"/>
        </w:rPr>
        <w:t>Every headline is an insight, not a topic label.</w:t>
      </w:r>
    </w:p>
    <w:p>
      <w:pPr>
        <w:pStyle w:val="ListBullet"/>
        <w:spacing w:after="40"/>
      </w:pPr>
      <w:r>
        <w:rPr>
          <w:rFonts w:ascii="Wix Madefor Display" w:hAnsi="Wix Madefor Display" w:eastAsia="Wix Madefor Display"/>
          <w:sz w:val="18"/>
        </w:rPr>
        <w:t>Every table has a what-this-proves interpretation.</w:t>
      </w:r>
    </w:p>
    <w:p>
      <w:pPr>
        <w:pStyle w:val="ListBullet"/>
        <w:spacing w:after="40"/>
      </w:pPr>
      <w:r>
        <w:rPr>
          <w:rFonts w:ascii="Wix Madefor Display" w:hAnsi="Wix Madefor Display" w:eastAsia="Wix Madefor Display"/>
          <w:sz w:val="18"/>
        </w:rPr>
        <w:t>Every market size states scope, source type, year, and arithmetic.</w:t>
      </w:r>
    </w:p>
    <w:p>
      <w:pPr>
        <w:pStyle w:val="ListBullet"/>
        <w:spacing w:after="40"/>
      </w:pPr>
      <w:r>
        <w:rPr>
          <w:rFonts w:ascii="Wix Madefor Display" w:hAnsi="Wix Madefor Display" w:eastAsia="Wix Madefor Display"/>
          <w:sz w:val="18"/>
        </w:rPr>
        <w:t>Every vendor claim is labeled as vendor or commissioned evidence.</w:t>
      </w:r>
    </w:p>
    <w:p>
      <w:pPr>
        <w:pStyle w:val="ListBullet"/>
        <w:spacing w:after="40"/>
      </w:pPr>
      <w:r>
        <w:rPr>
          <w:rFonts w:ascii="Wix Madefor Display" w:hAnsi="Wix Madefor Display" w:eastAsia="Wix Madefor Display"/>
          <w:sz w:val="18"/>
        </w:rPr>
        <w:t>Every moat claim states structural, conditional, transient, or unproven durability.</w:t>
      </w:r>
    </w:p>
    <w:p>
      <w:pPr>
        <w:pStyle w:val="ListBullet"/>
        <w:spacing w:after="40"/>
      </w:pPr>
      <w:r>
        <w:rPr>
          <w:rFonts w:ascii="Wix Madefor Display" w:hAnsi="Wix Madefor Display" w:eastAsia="Wix Madefor Display"/>
          <w:sz w:val="18"/>
        </w:rPr>
        <w:t>Every strategic implication changes an action, underwriting assumption, or diligence question.</w:t>
      </w:r>
    </w:p>
    <w:p>
      <w:pPr>
        <w:keepNext/>
        <w:spacing w:before="200" w:after="100"/>
      </w:pPr>
      <w:r>
        <w:rPr>
          <w:rFonts w:ascii="Wix Madefor Display SemiBold" w:hAnsi="Wix Madefor Display SemiBold" w:eastAsia="Wix Madefor Display SemiBold"/>
          <w:b/>
          <w:color w:val="4280F4"/>
          <w:sz w:val="24"/>
        </w:rPr>
        <w:t>Paste-Ready Prompt</w:t>
      </w:r>
    </w:p>
    <w:tbl>
      <w:tblPr>
        <w:tblW w:type="auto" w:w="0"/>
        <w:jc w:val="center"/>
        <w:tblLook w:firstColumn="1" w:firstRow="1" w:lastColumn="0" w:lastRow="0" w:noHBand="0" w:noVBand="1" w:val="04A0"/>
      </w:tblPr>
      <w:tblGrid>
        <w:gridCol w:w="10800"/>
      </w:tblGrid>
      <w:tr>
        <w:tc>
          <w:tcPr>
            <w:tcW w:type="dxa" w:w="10800"/>
            <w:shd w:fill="F5F8FF"/>
            <w:tcBorders>
              <w:top w:val="single" w:sz="4" w:space="0" w:color="DDDDDD"/>
              <w:left w:val="single" w:sz="4" w:space="0" w:color="DDDDDD"/>
              <w:bottom w:val="single" w:sz="4" w:space="0" w:color="DDDDDD"/>
              <w:right w:val="single" w:sz="4" w:space="0" w:color="DDDDDD"/>
            </w:tcBorders>
            <w:tcMar>
              <w:top w:w="80" w:type="dxa"/>
              <w:left w:w="160" w:type="dxa"/>
              <w:bottom w:w="80" w:type="dxa"/>
              <w:right w:w="160" w:type="dxa"/>
            </w:tcMar>
          </w:tcPr>
          <w:p>
            <w:pPr>
              <w:spacing w:after="0"/>
            </w:pPr>
            <w:r>
              <w:rPr>
                <w:rFonts w:ascii="Wix Madefor Display SemiBold" w:hAnsi="Wix Madefor Display SemiBold" w:eastAsia="Wix Madefor Display SemiBold"/>
                <w:b/>
                <w:color w:val="0F4761"/>
                <w:sz w:val="18"/>
              </w:rPr>
              <w:t xml:space="preserve">Prompt: </w:t>
            </w:r>
            <w:r>
              <w:rPr>
                <w:rFonts w:ascii="Wix Madefor Display" w:hAnsi="Wix Madefor Display" w:eastAsia="Wix Madefor Display"/>
                <w:sz w:val="18"/>
              </w:rPr>
              <w:t>Run a full standalone market research report on [market/company/category]. Decision: [enter/invest/acquire/partner/prioritize/avoid]. Geography: [scope]. Time horizon: [horizon]. Use market-research in Full mode, load mckinsey-consultant first, use the gold-standard architecture, label evidence, show market-sizing arithmetic, include artifacts in every section, then run writing-style, claim-scrutinizer, red-team, pattern-docx, and doc-quality-checker.</w:t>
            </w:r>
          </w:p>
        </w:tc>
      </w:tr>
    </w:tbl>
    <w:p/>
    <w:sectPr w:rsidR="00FC693F" w:rsidRPr="0006063C" w:rsidSect="00034616">
      <w:headerReference w:type="default" r:id="rId9"/>
      <w:footerReference w:type="default" r:id="rId10"/>
      <w:pgSz w:w="12240" w:h="15840"/>
      <w:pgMar w:top="720" w:right="720" w:bottom="720" w:left="720" w:header="432"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Wix Madefor Display" w:hAnsi="Wix Madefor Display" w:eastAsia="Wix Madefor Display"/>
        <w:sz w:val="14"/>
      </w:rPr>
      <w:t>Internal Reference | June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Wix Madefor Display SemiBold" w:hAnsi="Wix Madefor Display SemiBold" w:eastAsia="Wix Madefor Display SemiBold"/>
        <w:color w:val="0F4761"/>
        <w:sz w:val="16"/>
      </w:rPr>
      <w:t>PATTERN | Claude Skills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Wix Madefor Display" w:hAnsi="Wix Madefor Display" w:eastAsia="Wix Madefor Display"/>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Pattern</dc:creator>
  <cp:keywords/>
  <dc:description>Generated by docs/generate_claude_docs.py</dc:description>
  <cp:lastModifiedBy/>
  <cp:revision>1</cp:revision>
  <dcterms:created xsi:type="dcterms:W3CDTF">2013-12-23T23:15:00Z</dcterms:created>
  <dcterms:modified xsi:type="dcterms:W3CDTF">2013-12-23T23:15:00Z</dcterms:modified>
  <cp:category/>
</cp:coreProperties>
</file>