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625"/>
        <w:gridCol w:w="7455"/>
        <w:tblGridChange w:id="0">
          <w:tblGrid>
            <w:gridCol w:w="2625"/>
            <w:gridCol w:w="7455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ld Standard TT" w:cs="Old Standard TT" w:eastAsia="Old Standard TT" w:hAnsi="Old Standard TT"/>
                <w:color w:val="a61c00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Old Standard TT" w:cs="Old Standard TT" w:eastAsia="Old Standard TT" w:hAnsi="Old Standard TT"/>
                <w:color w:val="a61c00"/>
                <w:rtl w:val="0"/>
              </w:rPr>
              <w:t xml:space="preserve">Ian Rose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Old Standard TT" w:cs="Old Standard TT" w:eastAsia="Old Standard TT" w:hAnsi="Old Standard TT"/>
                <w:b w:val="0"/>
                <w:i w:val="0"/>
                <w:color w:val="000000"/>
                <w:sz w:val="24"/>
                <w:szCs w:val="24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color w:val="000000"/>
                <w:sz w:val="24"/>
                <w:szCs w:val="24"/>
                <w:rtl w:val="0"/>
              </w:rPr>
              <w:t xml:space="preserve">Data science, software engineering,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ind w:left="720" w:firstLine="0"/>
              <w:jc w:val="right"/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  <w:rtl w:val="0"/>
              </w:rPr>
              <w:t xml:space="preserve">email            ian.r.rose@gmail.com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firstLine="0"/>
              <w:jc w:val="right"/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  <w:rtl w:val="0"/>
              </w:rPr>
              <w:t xml:space="preserve">      website      </w:t>
            </w:r>
            <w:hyperlink r:id="rId6">
              <w:r w:rsidDel="00000000" w:rsidR="00000000" w:rsidRPr="00000000">
                <w:rPr>
                  <w:rFonts w:ascii="Old Standard TT" w:cs="Old Standard TT" w:eastAsia="Old Standard TT" w:hAnsi="Old Standard TT"/>
                  <w:color w:val="a61c00"/>
                  <w:sz w:val="20"/>
                  <w:szCs w:val="20"/>
                  <w:u w:val="single"/>
                  <w:rtl w:val="0"/>
                </w:rPr>
                <w:t xml:space="preserve">https://ianrose.website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  <w:rtl w:val="0"/>
              </w:rPr>
              <w:t xml:space="preserve">twitter                         @ian-r-rose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color w:val="a61c00"/>
                <w:sz w:val="20"/>
                <w:szCs w:val="20"/>
                <w:rtl w:val="0"/>
              </w:rPr>
              <w:t xml:space="preserve">phone            +1 (510) 332-7585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ld Standard TT" w:cs="Old Standard TT" w:eastAsia="Old Standard TT" w:hAnsi="Old Standard 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  <w:sz w:val="24"/>
                <w:szCs w:val="24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Old Standard TT" w:cs="Old Standard TT" w:eastAsia="Old Standard TT" w:hAnsi="Old Standard TT"/>
                <w:b w:val="0"/>
                <w:sz w:val="22"/>
                <w:szCs w:val="22"/>
              </w:rPr>
            </w:pPr>
            <w:bookmarkStart w:colFirst="0" w:colLast="0" w:name="_y1q60llsp3ln" w:id="3"/>
            <w:bookmarkEnd w:id="3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Quansight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sz w:val="18"/>
                <w:szCs w:val="18"/>
              </w:rPr>
            </w:pPr>
            <w:bookmarkStart w:colFirst="0" w:colLast="0" w:name="_80m0megl6m3e" w:id="4"/>
            <w:bookmarkEnd w:id="4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2018-PRESENT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76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Contractor developing tools and integrations for data scientists. Much of my work has been on improving the integration a GPU-based relational database (OmniSci) with the broader Python data science ecosystem.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Old Standard TT" w:cs="Old Standard TT" w:eastAsia="Old Standard TT" w:hAnsi="Old Standard TT"/>
                <w:b w:val="0"/>
                <w:sz w:val="22"/>
                <w:szCs w:val="22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Berkeley Institute for Data Science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Postdoctoral Fellow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sz w:val="18"/>
                <w:szCs w:val="18"/>
              </w:rPr>
            </w:pPr>
            <w:bookmarkStart w:colFirst="0" w:colLast="0" w:name="_qapvr1v5dben" w:id="6"/>
            <w:bookmarkEnd w:id="6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2016-PRESENT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Core developer for Project Jupyter. I am a developer of JupyterLab, the next-generation front-end for Jupyter notebooks. This is one of the central tools used by data scientists (primarily, but not exclusively in the Python ecosystem). In this capacity I do software engineering, mentorship, and outreach to the data science community. I am also a member of the Pangeo collaboration, which has the goal of bringing petabyte-scale analysis of Earth data to the cloud and HPC environments.</w:t>
            </w:r>
          </w:p>
        </w:tc>
      </w:tr>
      <w:tr>
        <w:trPr>
          <w:trHeight w:val="3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ld Standard TT" w:cs="Old Standard TT" w:eastAsia="Old Standard TT" w:hAnsi="Old Standard 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Old Standard TT" w:cs="Old Standard TT" w:eastAsia="Old Standard TT" w:hAnsi="Old Standard TT"/>
                <w:b w:val="0"/>
                <w:sz w:val="22"/>
                <w:szCs w:val="22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University of California, Berkeley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Ph.D.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sz w:val="18"/>
                <w:szCs w:val="18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2009-2016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Earth and Planetary Science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Thesis: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True polar wander on convecting planets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Old Standard TT" w:cs="Old Standard TT" w:eastAsia="Old Standard TT" w:hAnsi="Old Standard TT"/>
                <w:b w:val="0"/>
                <w:sz w:val="22"/>
                <w:szCs w:val="22"/>
              </w:rPr>
            </w:pPr>
            <w:bookmarkStart w:colFirst="0" w:colLast="0" w:name="_u3uy0857ab2n" w:id="10"/>
            <w:bookmarkEnd w:id="10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Yale University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B.S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sz w:val="18"/>
                <w:szCs w:val="18"/>
              </w:rPr>
            </w:pPr>
            <w:bookmarkStart w:colFirst="0" w:colLast="0" w:name="_re1qtuma0rpm" w:id="11"/>
            <w:bookmarkEnd w:id="11"/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2005-2009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Geology and Physics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  <w:sz w:val="24"/>
                <w:szCs w:val="24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C, C++, JavaScript, TypeScript, Python, MATLAB/Octave, SQL, bash, awk, HTML, CSS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Computational Methods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GIS analysis, visualization and mapping, ordinary/partial differential equations, regression modeling, Monte Carlo methods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LaTeX, git, GitHub, node, Jupyter notebooks, standard *nix tools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Operating Systems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Linux, Mac OS, Windows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SELECTED SOFTWARE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JupyterLab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Next generation front-end for Jupyter. In addition to developing the core project, I also help develop and shepherd the extension ecosystem, including extensions for working with Dask, GitHub, Google Drive, and \LaTeX. (core developer)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jupyterlab-omnisci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Integrations between JupyterLab and OmniSci, a GPU-based relational database for fast SQL analytics. (co-author)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dask-labextension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Tooling for making large distributed computations in Python more accessible and flexible. (co-author)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Interactive Earth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Educational software for teaching about the physics of planetary interiors, including thermal and thermochemical convection and seismic tomography. (author)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Commuting Operation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Web application for what I want out of a real-time transit arrival service. (author)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buckinghampy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Educational Python module for performing dimensional analysis. (author)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PUBLICATIONS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Swanson-Hysell, N., Ramezani, J., Fairchild, L., and Rose, I..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Failed rifting and fast drifting: Midcontinent Rift development, Laurentia's rapid motion and the driver of Grenvillian orogenesis.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2019, Geological Society of America Bulletin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 and Buffett, B..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Scaling for rates of true polar wander in convecting planets and moons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Physics of the Earth and Planetary Interiors, Volume 273. 2017.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I., Buffett, B., and Heister, T.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Stability and accuracy of free surface time integration in viscous flows.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Physics of Earth and Planetary Interiors, volume 262. 2017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Cottaar, S., Heister, T., Rose, I., and Unterborn, C. 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BurnMan: A lower mantle mineral physics toolkit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Geochemistry, Geophysics, Geosystems, 2014.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Old Standard TT" w:cs="Old Standard TT" w:eastAsia="Old Standard TT" w:hAnsi="Old Standard TT"/>
                <w:b w:val="0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Fonts w:ascii="Old Standard TT" w:cs="Old Standard TT" w:eastAsia="Old Standard TT" w:hAnsi="Old Standard TT"/>
                <w:b w:val="0"/>
                <w:rtl w:val="0"/>
              </w:rPr>
              <w:t xml:space="preserve">SELECTED TALKS AND CONFERENCE PROCEEDINGS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JupyterLab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, PyData Los Angeles, 2018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Colbert, C., and 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JupyterLab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, JupyterCon, 2018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Colbert, C., Granger, B., and 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JupyterLab, the next-generation Jupyter frontend,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JupyterCon, 2017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Colbert, C., Granger, B., and 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JupyterLab + Realtime Collaboration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, PyData Seattle, 2017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Interactive investigations into planetary interiors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Talk, AGU Fall Meeting 2015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I., Buffett, B., and Heister, T.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Stable time integration of a free surface in geodynamics simulations.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 Poster, AGU Fall Meeting 2015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True polar wander in convecting planets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Computational Math Seminar, Clemson University, April 2014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Cottaar, S., Heister, T., Rose, I., and Unterborn, C.,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An introduction to BurnMan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Computational Infrastructure for Geodynamics Webinar, October 2015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I., and Buffett, B..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Continents and Earth's rotational stability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Poster, AGU Fall Meeting 2014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Rose, I., and Buffett, B..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1"/>
                <w:rtl w:val="0"/>
              </w:rPr>
              <w:t xml:space="preserve">Rates of true polar wander in convecting planets</w:t>
            </w: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. Poster, SEDI meeting 2014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ld Standard T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anrose.webs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ldStandardTT-italic.ttf"/><Relationship Id="rId10" Type="http://schemas.openxmlformats.org/officeDocument/2006/relationships/font" Target="fonts/OldStandardTT-bold.ttf"/><Relationship Id="rId9" Type="http://schemas.openxmlformats.org/officeDocument/2006/relationships/font" Target="fonts/OldStandardT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