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政策</w:t>
      </w:r>
    </w:p>
    <w:p>
      <w:pPr>
        <w:pStyle w:val="Heading1"/>
      </w:pPr>
      <w:r>
        <w:t>电脑换新</w:t>
      </w:r>
    </w:p>
    <w:p>
      <w:r>
        <w:t>员工电脑使用满4年可以申请换新。</w:t>
      </w:r>
    </w:p>
    <w:p>
      <w:pPr>
        <w:pStyle w:val="Heading1"/>
      </w:pPr>
      <w:r>
        <w:t>软件许可证</w:t>
      </w:r>
    </w:p>
    <w:p>
      <w:r>
        <w:t>员工申请软件许可证，需要直属经理审批。</w:t>
      </w:r>
    </w:p>
    <w:p>
      <w:pPr>
        <w:pStyle w:val="Heading1"/>
      </w:pPr>
      <w:r>
        <w:t>密码重置</w:t>
      </w:r>
    </w:p>
    <w:p>
      <w:r>
        <w:t>员工忘记密码，可以通过自助服务平台重置。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