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XSpec="center" w:tblpY="1"/>
        <w:tblOverlap w:val="never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5A15CD" w:rsidRPr="00753531" w:rsidTr="006A7388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753531">
              <w:rPr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753531" w:rsidTr="006A7388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753531" w:rsidRDefault="005A15CD" w:rsidP="00C25CF2">
            <w:pPr>
              <w:jc w:val="center"/>
              <w:rPr>
                <w:b/>
                <w:i/>
                <w:sz w:val="16"/>
                <w:szCs w:val="16"/>
                <w:lang w:val="es-ES"/>
              </w:rPr>
            </w:pPr>
            <w:r w:rsidRPr="00753531">
              <w:rPr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753531">
        <w:trPr>
          <w:trHeight w:val="227"/>
        </w:trPr>
        <w:tc>
          <w:tcPr>
            <w:tcW w:w="921" w:type="dxa"/>
          </w:tcPr>
          <w:p w:rsidR="005A15CD" w:rsidRPr="00753531" w:rsidRDefault="00E41530" w:rsidP="00C25CF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5A15CD" w:rsidRPr="00753531" w:rsidRDefault="00E41530" w:rsidP="00C25CF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IM</w:t>
            </w:r>
          </w:p>
        </w:tc>
        <w:tc>
          <w:tcPr>
            <w:tcW w:w="1424" w:type="dxa"/>
          </w:tcPr>
          <w:p w:rsidR="005A15CD" w:rsidRPr="00753531" w:rsidRDefault="00E41530" w:rsidP="00C25CF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IM</w:t>
            </w:r>
          </w:p>
        </w:tc>
        <w:tc>
          <w:tcPr>
            <w:tcW w:w="1472" w:type="dxa"/>
          </w:tcPr>
          <w:p w:rsidR="005A15CD" w:rsidRPr="00753531" w:rsidRDefault="00E41530" w:rsidP="00C25CF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AL</w:t>
            </w:r>
          </w:p>
        </w:tc>
        <w:tc>
          <w:tcPr>
            <w:tcW w:w="992" w:type="dxa"/>
            <w:vAlign w:val="center"/>
          </w:tcPr>
          <w:p w:rsidR="005A15CD" w:rsidRPr="00753531" w:rsidRDefault="00E41530" w:rsidP="00C25CF2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22/11/20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A15CD" w:rsidRPr="00753531" w:rsidRDefault="00E41530" w:rsidP="00C25CF2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Culminación de informe</w:t>
            </w:r>
          </w:p>
        </w:tc>
      </w:tr>
    </w:tbl>
    <w:p w:rsidR="005A15CD" w:rsidRPr="00753531" w:rsidRDefault="005A15CD" w:rsidP="005A15CD">
      <w:pPr>
        <w:pStyle w:val="Textoindependiente"/>
        <w:ind w:left="170" w:right="170"/>
        <w:jc w:val="center"/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753531" w:rsidRDefault="009454E2" w:rsidP="005A15CD">
      <w:pPr>
        <w:pStyle w:val="Textoindependiente"/>
        <w:ind w:left="170" w:right="170"/>
        <w:jc w:val="center"/>
        <w:rPr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54CC1" w:rsidRPr="00753531" w:rsidRDefault="00354CC1" w:rsidP="005A15CD">
      <w:pPr>
        <w:pStyle w:val="Textoindependiente"/>
        <w:ind w:left="170" w:right="170"/>
        <w:jc w:val="center"/>
        <w:rPr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753531" w:rsidRDefault="009454E2" w:rsidP="005A15CD">
      <w:pPr>
        <w:pStyle w:val="Textoindependiente"/>
        <w:ind w:left="170" w:right="170"/>
        <w:jc w:val="center"/>
        <w:rPr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753531" w:rsidRDefault="009454E2" w:rsidP="005A15CD">
      <w:pPr>
        <w:pStyle w:val="Textoindependiente"/>
        <w:ind w:left="170" w:right="170"/>
        <w:jc w:val="center"/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3531"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INFORME DE </w:t>
      </w:r>
      <w:r w:rsidR="00753531" w:rsidRPr="00753531">
        <w:rPr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MÉTRICAS DE CALIDAD</w:t>
      </w:r>
    </w:p>
    <w:p w:rsidR="005A15CD" w:rsidRPr="00753531" w:rsidRDefault="005A15CD" w:rsidP="005A15CD">
      <w:pPr>
        <w:pStyle w:val="Textoindependiente"/>
        <w:jc w:val="both"/>
        <w:rPr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753531" w:rsidTr="006A7388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5A15CD" w:rsidRPr="00753531" w:rsidRDefault="005A15CD" w:rsidP="00C7694F">
            <w:pPr>
              <w:pStyle w:val="Textoindependiente"/>
              <w:ind w:left="170" w:right="170"/>
              <w:rPr>
                <w:b/>
                <w:smallCaps/>
                <w:szCs w:val="18"/>
                <w:lang w:val="es-ES"/>
              </w:rPr>
            </w:pPr>
            <w:r w:rsidRPr="00753531">
              <w:rPr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5A15CD" w:rsidRPr="00753531" w:rsidRDefault="005A15CD" w:rsidP="00C7694F">
            <w:pPr>
              <w:pStyle w:val="Textoindependiente"/>
              <w:ind w:left="170" w:right="170"/>
              <w:rPr>
                <w:b/>
                <w:smallCaps/>
                <w:szCs w:val="18"/>
                <w:lang w:val="es-ES"/>
              </w:rPr>
            </w:pPr>
            <w:r w:rsidRPr="00753531">
              <w:rPr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425B5A" w:rsidRPr="00753531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25B5A" w:rsidRPr="00753531" w:rsidRDefault="00425B5A" w:rsidP="00425B5A">
            <w:pPr>
              <w:pStyle w:val="Textoindependiente"/>
              <w:ind w:right="170"/>
              <w:jc w:val="center"/>
              <w:rPr>
                <w:b/>
                <w:sz w:val="24"/>
                <w:szCs w:val="24"/>
                <w:lang w:val="es-ES"/>
              </w:rPr>
            </w:pPr>
            <w:r w:rsidRPr="00753531">
              <w:rPr>
                <w:b/>
                <w:sz w:val="24"/>
                <w:szCs w:val="24"/>
                <w:lang w:val="es-ES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425B5A" w:rsidRPr="00753531" w:rsidRDefault="00425B5A" w:rsidP="00425B5A">
            <w:pPr>
              <w:pStyle w:val="Textoindependiente"/>
              <w:ind w:left="170" w:right="170"/>
              <w:jc w:val="center"/>
              <w:rPr>
                <w:sz w:val="18"/>
                <w:szCs w:val="18"/>
                <w:lang w:val="es-ES"/>
              </w:rPr>
            </w:pPr>
            <w:r w:rsidRPr="00753531">
              <w:rPr>
                <w:b/>
                <w:sz w:val="24"/>
                <w:szCs w:val="24"/>
              </w:rPr>
              <w:t>ACHP</w:t>
            </w:r>
          </w:p>
        </w:tc>
      </w:tr>
    </w:tbl>
    <w:p w:rsidR="00D5189D" w:rsidRPr="00753531" w:rsidRDefault="00D5189D" w:rsidP="005A15CD">
      <w:pPr>
        <w:pStyle w:val="Textoindependiente"/>
        <w:jc w:val="both"/>
        <w:rPr>
          <w:smallCaps/>
          <w:sz w:val="16"/>
          <w:lang w:val="es-ES"/>
        </w:rPr>
      </w:pPr>
    </w:p>
    <w:p w:rsidR="00354CC1" w:rsidRPr="00753531" w:rsidRDefault="00354CC1" w:rsidP="005A15CD">
      <w:pPr>
        <w:pStyle w:val="Textoindependiente"/>
        <w:jc w:val="both"/>
        <w:rPr>
          <w:smallCaps/>
          <w:sz w:val="16"/>
          <w:lang w:val="es-ES"/>
        </w:rPr>
      </w:pPr>
    </w:p>
    <w:tbl>
      <w:tblPr>
        <w:tblW w:w="50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1594"/>
        <w:gridCol w:w="1967"/>
        <w:gridCol w:w="1474"/>
        <w:gridCol w:w="2235"/>
        <w:gridCol w:w="1144"/>
        <w:gridCol w:w="1462"/>
        <w:gridCol w:w="1990"/>
      </w:tblGrid>
      <w:tr w:rsidR="009454E2" w:rsidRPr="00753531" w:rsidTr="00E548C1">
        <w:trPr>
          <w:trHeight w:val="643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454E2" w:rsidRPr="00753531" w:rsidRDefault="009454E2" w:rsidP="00E548C1">
            <w:pPr>
              <w:jc w:val="center"/>
              <w:rPr>
                <w:b/>
                <w:smallCaps/>
                <w:lang w:val="es-ES"/>
              </w:rPr>
            </w:pPr>
            <w:r w:rsidRPr="00753531">
              <w:rPr>
                <w:b/>
                <w:smallCaps/>
                <w:lang w:val="es-ES"/>
              </w:rPr>
              <w:t>CUADRO DE MÉTRICAS</w:t>
            </w:r>
          </w:p>
        </w:tc>
      </w:tr>
      <w:tr w:rsidR="00AC5A5A" w:rsidRPr="00753531" w:rsidTr="00AC5A5A">
        <w:trPr>
          <w:trHeight w:val="288"/>
          <w:jc w:val="center"/>
        </w:trPr>
        <w:tc>
          <w:tcPr>
            <w:tcW w:w="592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Factor Relevante de Calidad</w:t>
            </w:r>
          </w:p>
        </w:tc>
        <w:tc>
          <w:tcPr>
            <w:tcW w:w="547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Métrica de calidad</w:t>
            </w:r>
          </w:p>
        </w:tc>
        <w:tc>
          <w:tcPr>
            <w:tcW w:w="740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Método de Medición</w:t>
            </w:r>
          </w:p>
        </w:tc>
        <w:tc>
          <w:tcPr>
            <w:tcW w:w="557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Objetivo de Calidad</w:t>
            </w:r>
          </w:p>
        </w:tc>
        <w:tc>
          <w:tcPr>
            <w:tcW w:w="839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Tolerancia(Variación permisible de la métrica)</w:t>
            </w:r>
          </w:p>
        </w:tc>
        <w:tc>
          <w:tcPr>
            <w:tcW w:w="977" w:type="pct"/>
            <w:gridSpan w:val="2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Medición de Métrica</w:t>
            </w:r>
          </w:p>
        </w:tc>
        <w:tc>
          <w:tcPr>
            <w:tcW w:w="748" w:type="pct"/>
            <w:vMerge w:val="restar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Observaciones</w:t>
            </w:r>
          </w:p>
        </w:tc>
      </w:tr>
      <w:tr w:rsidR="00AC5A5A" w:rsidRPr="00753531" w:rsidTr="00AC5A5A">
        <w:trPr>
          <w:trHeight w:val="334"/>
          <w:jc w:val="center"/>
        </w:trPr>
        <w:tc>
          <w:tcPr>
            <w:tcW w:w="592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547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740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557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839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425" w:type="pc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Fecha</w:t>
            </w:r>
          </w:p>
        </w:tc>
        <w:tc>
          <w:tcPr>
            <w:tcW w:w="552" w:type="pct"/>
            <w:shd w:val="clear" w:color="auto" w:fill="F2F2F2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8"/>
                <w:lang w:val="es-ES"/>
              </w:rPr>
            </w:pPr>
            <w:r w:rsidRPr="00753531">
              <w:rPr>
                <w:b/>
                <w:i/>
                <w:smallCaps/>
                <w:sz w:val="18"/>
                <w:lang w:val="es-ES"/>
              </w:rPr>
              <w:t>Resultado Obtenido</w:t>
            </w:r>
          </w:p>
        </w:tc>
        <w:tc>
          <w:tcPr>
            <w:tcW w:w="748" w:type="pct"/>
            <w:vMerge/>
            <w:shd w:val="clear" w:color="auto" w:fill="E0E0E0"/>
            <w:vAlign w:val="center"/>
          </w:tcPr>
          <w:p w:rsidR="009454E2" w:rsidRPr="00753531" w:rsidRDefault="009454E2" w:rsidP="006D7AEB">
            <w:pPr>
              <w:jc w:val="center"/>
              <w:rPr>
                <w:b/>
                <w:i/>
                <w:smallCaps/>
                <w:sz w:val="16"/>
                <w:lang w:val="es-ES"/>
              </w:rPr>
            </w:pPr>
          </w:p>
        </w:tc>
      </w:tr>
      <w:tr w:rsidR="00AC5A5A" w:rsidRPr="00E41530" w:rsidTr="00AC5A5A">
        <w:trPr>
          <w:trHeight w:val="210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proofErr w:type="spellStart"/>
            <w:r w:rsidRPr="00753531">
              <w:rPr>
                <w:lang w:val="es-419"/>
              </w:rPr>
              <w:t>Integrabilidad</w:t>
            </w:r>
            <w:proofErr w:type="spellEnd"/>
            <w:r w:rsidRPr="00753531">
              <w:rPr>
                <w:lang w:val="es-419"/>
              </w:rPr>
              <w:t xml:space="preserve"> </w:t>
            </w:r>
          </w:p>
        </w:tc>
        <w:tc>
          <w:tcPr>
            <w:tcW w:w="54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IPI = Índice de desempeño de </w:t>
            </w:r>
            <w:proofErr w:type="spellStart"/>
            <w:r>
              <w:rPr>
                <w:lang w:val="es-ES"/>
              </w:rPr>
              <w:t>integrabilidad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740" w:type="pct"/>
          </w:tcPr>
          <w:p w:rsidR="00AC5A5A" w:rsidRPr="00753531" w:rsidRDefault="00AC5A5A" w:rsidP="00AC5A5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1.Se obtendrá información de acuerdo a la manera en la que se integren los componentes del sistema que fueron desarrollados separadamente.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>
              <w:rPr>
                <w:lang w:val="es-419"/>
              </w:rPr>
              <w:t>IPI</w:t>
            </w:r>
            <w:r w:rsidRPr="00753531">
              <w:rPr>
                <w:lang w:val="es-419"/>
              </w:rPr>
              <w:t xml:space="preserve">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0.95.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semanal.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Medición, lunes en la mañana.</w:t>
            </w: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0.85</w:t>
            </w:r>
          </w:p>
        </w:tc>
        <w:tc>
          <w:tcPr>
            <w:tcW w:w="748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Se encontraron ciertos problemas de integración que fueron resueltos de la manera más optima</w:t>
            </w:r>
          </w:p>
        </w:tc>
      </w:tr>
      <w:tr w:rsidR="00AC5A5A" w:rsidRPr="00E41530" w:rsidTr="00AC5A5A">
        <w:trPr>
          <w:trHeight w:val="266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Performance del Proyecto</w:t>
            </w:r>
          </w:p>
        </w:tc>
        <w:tc>
          <w:tcPr>
            <w:tcW w:w="547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SPI= Índice de Desempeño del Cronograma Acumulado.</w:t>
            </w:r>
          </w:p>
        </w:tc>
        <w:tc>
          <w:tcPr>
            <w:tcW w:w="740" w:type="pct"/>
          </w:tcPr>
          <w:p w:rsidR="00AC5A5A" w:rsidRPr="00753531" w:rsidRDefault="00AC5A5A" w:rsidP="00AC5A5A">
            <w:pPr>
              <w:jc w:val="both"/>
              <w:rPr>
                <w:lang w:val="es-419"/>
              </w:rPr>
            </w:pPr>
          </w:p>
          <w:p w:rsidR="00AC5A5A" w:rsidRPr="00753531" w:rsidRDefault="00AC5A5A" w:rsidP="00AC5A5A">
            <w:pPr>
              <w:pStyle w:val="Prrafodelista"/>
              <w:ind w:left="0"/>
              <w:jc w:val="both"/>
              <w:rPr>
                <w:lang w:val="es-ES"/>
              </w:rPr>
            </w:pPr>
            <w:r w:rsidRPr="00753531">
              <w:rPr>
                <w:lang w:val="es-ES"/>
              </w:rPr>
              <w:t xml:space="preserve">1.Se obtendrá información acerca de los avances reales, con respecto a su fecha de inicio y fecha de fin, los </w:t>
            </w:r>
            <w:r w:rsidRPr="00753531">
              <w:rPr>
                <w:lang w:val="es-ES"/>
              </w:rPr>
              <w:lastRenderedPageBreak/>
              <w:t xml:space="preserve">cuales se encontrarán en la página de </w:t>
            </w:r>
            <w:proofErr w:type="spellStart"/>
            <w:r w:rsidRPr="00753531">
              <w:rPr>
                <w:lang w:val="es-ES"/>
              </w:rPr>
              <w:t>trello</w:t>
            </w:r>
            <w:proofErr w:type="spellEnd"/>
            <w:r w:rsidRPr="00753531">
              <w:rPr>
                <w:lang w:val="es-ES"/>
              </w:rPr>
              <w:t>.</w:t>
            </w:r>
          </w:p>
          <w:p w:rsidR="00AC5A5A" w:rsidRPr="00753531" w:rsidRDefault="00AC5A5A" w:rsidP="00AC5A5A">
            <w:pPr>
              <w:pStyle w:val="Prrafodelista"/>
              <w:ind w:left="0"/>
              <w:jc w:val="both"/>
              <w:rPr>
                <w:lang w:val="es-ES"/>
              </w:rPr>
            </w:pPr>
            <w:r w:rsidRPr="00753531">
              <w:rPr>
                <w:lang w:val="es-ES"/>
              </w:rPr>
              <w:t xml:space="preserve">2. El índice será calculado con el número de tareas por sección dividido para el numero de tareas hechas. 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lastRenderedPageBreak/>
              <w:t xml:space="preserve">Para el SPI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0.95.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semanal.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Medición, lunes en la mañana.</w:t>
            </w: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>1.0</w:t>
            </w:r>
          </w:p>
        </w:tc>
        <w:tc>
          <w:tcPr>
            <w:tcW w:w="748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 xml:space="preserve">El resultado del indicador muestra que se ha realizado el trabajo planificado para cada fecha, debido a que los entregables se </w:t>
            </w:r>
            <w:r w:rsidRPr="00753531">
              <w:rPr>
                <w:lang w:val="es-ES"/>
              </w:rPr>
              <w:lastRenderedPageBreak/>
              <w:t>realizaron en  las fechas acordadas.</w:t>
            </w:r>
          </w:p>
        </w:tc>
      </w:tr>
      <w:tr w:rsidR="00AC5A5A" w:rsidRPr="00E41530" w:rsidTr="00AC5A5A">
        <w:trPr>
          <w:trHeight w:val="266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Funcionabilidad </w:t>
            </w:r>
          </w:p>
        </w:tc>
        <w:tc>
          <w:tcPr>
            <w:tcW w:w="54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FPI = Índice de desempeño de funcionabilidad </w:t>
            </w:r>
          </w:p>
        </w:tc>
        <w:tc>
          <w:tcPr>
            <w:tcW w:w="740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La información se obtendrá de las pruebas que se realizaran de la aplicación,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>
              <w:rPr>
                <w:lang w:val="es-419"/>
              </w:rPr>
              <w:t>FPI</w:t>
            </w:r>
            <w:r w:rsidRPr="00753531">
              <w:rPr>
                <w:lang w:val="es-419"/>
              </w:rPr>
              <w:t xml:space="preserve">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  <w:r w:rsidR="006338FC">
              <w:rPr>
                <w:lang w:val="es-419"/>
              </w:rPr>
              <w:t>mensual</w:t>
            </w:r>
            <w:r w:rsidRPr="00753531">
              <w:rPr>
                <w:lang w:val="es-419"/>
              </w:rPr>
              <w:t xml:space="preserve">.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  <w:r w:rsidRPr="00753531">
              <w:rPr>
                <w:lang w:val="es-419"/>
              </w:rPr>
              <w:t>Medición,</w:t>
            </w:r>
            <w:r w:rsidR="006338FC">
              <w:rPr>
                <w:lang w:val="es-419"/>
              </w:rPr>
              <w:t xml:space="preserve"> primer </w:t>
            </w:r>
            <w:r w:rsidRPr="00753531">
              <w:rPr>
                <w:lang w:val="es-419"/>
              </w:rPr>
              <w:t xml:space="preserve"> lunes </w:t>
            </w:r>
            <w:r w:rsidR="006338FC">
              <w:rPr>
                <w:lang w:val="es-419"/>
              </w:rPr>
              <w:t xml:space="preserve">al mes </w:t>
            </w:r>
            <w:r w:rsidRPr="00753531">
              <w:rPr>
                <w:lang w:val="es-419"/>
              </w:rPr>
              <w:t>en la mañana.</w:t>
            </w: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0.85</w:t>
            </w:r>
          </w:p>
        </w:tc>
        <w:tc>
          <w:tcPr>
            <w:tcW w:w="748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En la pruebas de compatibilidad se encontraron fallos, los cuales fueron resueltos de la manera más urgente posible.</w:t>
            </w:r>
          </w:p>
        </w:tc>
      </w:tr>
      <w:tr w:rsidR="00AC5A5A" w:rsidRPr="00E41530" w:rsidTr="00AC5A5A">
        <w:trPr>
          <w:trHeight w:val="251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Interoperabilidad </w:t>
            </w:r>
          </w:p>
        </w:tc>
        <w:tc>
          <w:tcPr>
            <w:tcW w:w="54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>
              <w:rPr>
                <w:lang w:val="es-ES"/>
              </w:rPr>
              <w:t>IOPI = Índice de desempeño de Interoperabilidad</w:t>
            </w:r>
          </w:p>
        </w:tc>
        <w:tc>
          <w:tcPr>
            <w:tcW w:w="740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>Este índice será medido de acuerdo a la conexión que tendrá con la base de datos de los hospitales privados.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>
              <w:rPr>
                <w:lang w:val="es-419"/>
              </w:rPr>
              <w:t>IOPI</w:t>
            </w:r>
            <w:r w:rsidRPr="00753531">
              <w:rPr>
                <w:lang w:val="es-419"/>
              </w:rPr>
              <w:t xml:space="preserve"> 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6338FC" w:rsidRPr="00753531" w:rsidRDefault="00AC5A5A" w:rsidP="006338FC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  <w:r w:rsidR="006338FC">
              <w:rPr>
                <w:lang w:val="es-419"/>
              </w:rPr>
              <w:t xml:space="preserve">por hito 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>1.0</w:t>
            </w:r>
          </w:p>
        </w:tc>
        <w:tc>
          <w:tcPr>
            <w:tcW w:w="748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 w:rsidRPr="00753531">
              <w:rPr>
                <w:lang w:val="es-ES"/>
              </w:rPr>
              <w:t>El resultado d</w:t>
            </w:r>
            <w:r>
              <w:rPr>
                <w:lang w:val="es-ES"/>
              </w:rPr>
              <w:t>el indicador muestra que las pruebas de conexión fueron realizadas correctamente .</w:t>
            </w:r>
          </w:p>
        </w:tc>
      </w:tr>
      <w:tr w:rsidR="00AC5A5A" w:rsidRPr="00E41530" w:rsidTr="00AC5A5A">
        <w:trPr>
          <w:trHeight w:val="266"/>
          <w:jc w:val="center"/>
        </w:trPr>
        <w:tc>
          <w:tcPr>
            <w:tcW w:w="592" w:type="pct"/>
          </w:tcPr>
          <w:p w:rsidR="00AC5A5A" w:rsidRPr="00753531" w:rsidRDefault="006338FC" w:rsidP="00AC5A5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Modificabilidad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547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 xml:space="preserve">MODI = Índice de  </w:t>
            </w:r>
            <w:proofErr w:type="spellStart"/>
            <w:r>
              <w:rPr>
                <w:lang w:val="es-ES"/>
              </w:rPr>
              <w:t>Modificabilidad</w:t>
            </w:r>
            <w:proofErr w:type="spellEnd"/>
          </w:p>
        </w:tc>
        <w:tc>
          <w:tcPr>
            <w:tcW w:w="740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Este índice será medido de acuerdo a la posibilidad de que la aplicación final pueda ser modificada 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 w:rsidR="006338FC">
              <w:rPr>
                <w:lang w:val="es-ES"/>
              </w:rPr>
              <w:t xml:space="preserve">MODI </w:t>
            </w:r>
            <w:r w:rsidRPr="00753531">
              <w:rPr>
                <w:lang w:val="es-419"/>
              </w:rPr>
              <w:t xml:space="preserve">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6338FC" w:rsidRPr="00753531" w:rsidRDefault="00AC5A5A" w:rsidP="006338FC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</w:p>
          <w:p w:rsidR="00AC5A5A" w:rsidRPr="00753531" w:rsidRDefault="006338FC" w:rsidP="00AC5A5A">
            <w:pPr>
              <w:rPr>
                <w:lang w:val="es-419"/>
              </w:rPr>
            </w:pPr>
            <w:r>
              <w:rPr>
                <w:lang w:val="es-419"/>
              </w:rPr>
              <w:t xml:space="preserve">Solo al final de la entrega </w:t>
            </w: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ES"/>
              </w:rPr>
              <w:t>1.0</w:t>
            </w:r>
          </w:p>
        </w:tc>
        <w:tc>
          <w:tcPr>
            <w:tcW w:w="748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 xml:space="preserve">Al haber sido planeada con propósito de extender el uso hacia otras regiones y a hospitales públicos la </w:t>
            </w:r>
            <w:proofErr w:type="spellStart"/>
            <w:r>
              <w:rPr>
                <w:lang w:val="es-ES"/>
              </w:rPr>
              <w:t>modificabilidad</w:t>
            </w:r>
            <w:proofErr w:type="spellEnd"/>
            <w:r>
              <w:rPr>
                <w:lang w:val="es-ES"/>
              </w:rPr>
              <w:t xml:space="preserve"> es alta </w:t>
            </w:r>
          </w:p>
        </w:tc>
      </w:tr>
      <w:tr w:rsidR="00AC5A5A" w:rsidRPr="00E41530" w:rsidTr="00AC5A5A">
        <w:trPr>
          <w:trHeight w:val="266"/>
          <w:jc w:val="center"/>
        </w:trPr>
        <w:tc>
          <w:tcPr>
            <w:tcW w:w="592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 xml:space="preserve">Mantenibilidad </w:t>
            </w:r>
          </w:p>
        </w:tc>
        <w:tc>
          <w:tcPr>
            <w:tcW w:w="547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>MI = Índice de Mantenibilidad</w:t>
            </w:r>
          </w:p>
        </w:tc>
        <w:tc>
          <w:tcPr>
            <w:tcW w:w="740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 xml:space="preserve">Este índice será medido de acuerdo a la facilidad de que la aplicación final pueda ser dada mantenimiento </w:t>
            </w: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rPr>
                <w:lang w:val="es-419"/>
              </w:rPr>
              <w:t xml:space="preserve">Para el </w:t>
            </w:r>
            <w:r w:rsidR="006338FC">
              <w:rPr>
                <w:lang w:val="es-ES"/>
              </w:rPr>
              <w:t xml:space="preserve">MI </w:t>
            </w:r>
            <w:r w:rsidRPr="00753531">
              <w:rPr>
                <w:lang w:val="es-419"/>
              </w:rPr>
              <w:t xml:space="preserve">se desea un valor acumulado no </w:t>
            </w:r>
            <w:r>
              <w:rPr>
                <w:lang w:val="es-419"/>
              </w:rPr>
              <w:t>menor</w:t>
            </w:r>
            <w:r w:rsidRPr="00753531">
              <w:rPr>
                <w:lang w:val="es-419"/>
              </w:rPr>
              <w:t xml:space="preserve"> de 0.95</w:t>
            </w: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  <w:r w:rsidRPr="00753531">
              <w:t>± 10%</w:t>
            </w:r>
          </w:p>
        </w:tc>
        <w:tc>
          <w:tcPr>
            <w:tcW w:w="425" w:type="pct"/>
          </w:tcPr>
          <w:p w:rsidR="006338FC" w:rsidRPr="00753531" w:rsidRDefault="00AC5A5A" w:rsidP="006338FC">
            <w:pPr>
              <w:rPr>
                <w:lang w:val="es-419"/>
              </w:rPr>
            </w:pPr>
            <w:r w:rsidRPr="00753531">
              <w:rPr>
                <w:lang w:val="es-419"/>
              </w:rPr>
              <w:t xml:space="preserve">Frecuencia, </w:t>
            </w:r>
            <w:r w:rsidR="006338FC">
              <w:rPr>
                <w:lang w:val="es-419"/>
              </w:rPr>
              <w:t>por hito</w:t>
            </w:r>
          </w:p>
          <w:p w:rsidR="00AC5A5A" w:rsidRPr="00753531" w:rsidRDefault="00AC5A5A" w:rsidP="00AC5A5A">
            <w:pPr>
              <w:rPr>
                <w:lang w:val="es-419"/>
              </w:rPr>
            </w:pPr>
          </w:p>
        </w:tc>
        <w:tc>
          <w:tcPr>
            <w:tcW w:w="552" w:type="pct"/>
          </w:tcPr>
          <w:p w:rsidR="00AC5A5A" w:rsidRPr="00753531" w:rsidRDefault="006338FC" w:rsidP="00AC5A5A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AC5A5A" w:rsidRPr="00753531">
              <w:rPr>
                <w:lang w:val="es-ES"/>
              </w:rPr>
              <w:t>.</w:t>
            </w:r>
            <w:r>
              <w:rPr>
                <w:lang w:val="es-ES"/>
              </w:rPr>
              <w:t>9</w:t>
            </w:r>
          </w:p>
        </w:tc>
        <w:tc>
          <w:tcPr>
            <w:tcW w:w="748" w:type="pct"/>
          </w:tcPr>
          <w:p w:rsidR="00AC5A5A" w:rsidRPr="00753531" w:rsidRDefault="006338FC" w:rsidP="006338FC">
            <w:pPr>
              <w:rPr>
                <w:lang w:val="es-ES"/>
              </w:rPr>
            </w:pPr>
            <w:r>
              <w:rPr>
                <w:lang w:val="es-ES"/>
              </w:rPr>
              <w:t xml:space="preserve">El índice de mantenimiento se encuentra en el límite previsto debido a que se prevé que el mantenimiento presente cierta </w:t>
            </w:r>
            <w:r>
              <w:rPr>
                <w:lang w:val="es-ES"/>
              </w:rPr>
              <w:lastRenderedPageBreak/>
              <w:t>dificultad con las conexiones a base de datos.</w:t>
            </w:r>
          </w:p>
        </w:tc>
      </w:tr>
      <w:tr w:rsidR="00AC5A5A" w:rsidRPr="00E41530" w:rsidTr="00AC5A5A">
        <w:trPr>
          <w:trHeight w:val="279"/>
          <w:jc w:val="center"/>
        </w:trPr>
        <w:tc>
          <w:tcPr>
            <w:tcW w:w="592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547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740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557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839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425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552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  <w:tc>
          <w:tcPr>
            <w:tcW w:w="748" w:type="pct"/>
          </w:tcPr>
          <w:p w:rsidR="00AC5A5A" w:rsidRPr="00753531" w:rsidRDefault="00AC5A5A" w:rsidP="00AC5A5A">
            <w:pPr>
              <w:rPr>
                <w:lang w:val="es-ES"/>
              </w:rPr>
            </w:pPr>
          </w:p>
        </w:tc>
      </w:tr>
    </w:tbl>
    <w:p w:rsidR="007304A6" w:rsidRPr="00753531" w:rsidRDefault="007304A6" w:rsidP="0021355A">
      <w:pPr>
        <w:ind w:left="142"/>
        <w:rPr>
          <w:b/>
          <w:lang w:val="es-ES"/>
        </w:rPr>
      </w:pPr>
    </w:p>
    <w:p w:rsidR="00491183" w:rsidRPr="00753531" w:rsidRDefault="00491183" w:rsidP="00491183">
      <w:pPr>
        <w:jc w:val="both"/>
        <w:rPr>
          <w:i/>
          <w:lang w:val="es-PE"/>
        </w:rPr>
      </w:pPr>
    </w:p>
    <w:p w:rsidR="00E548C1" w:rsidRPr="00753531" w:rsidRDefault="00E548C1">
      <w:pPr>
        <w:overflowPunct/>
        <w:autoSpaceDE/>
        <w:autoSpaceDN/>
        <w:adjustRightInd/>
        <w:textAlignment w:val="auto"/>
        <w:rPr>
          <w:i/>
          <w:lang w:val="es-PE"/>
        </w:rPr>
      </w:pPr>
      <w:r w:rsidRPr="00753531">
        <w:rPr>
          <w:i/>
          <w:lang w:val="es-PE"/>
        </w:rPr>
        <w:br w:type="page"/>
      </w:r>
    </w:p>
    <w:p w:rsidR="00E548C1" w:rsidRPr="00753531" w:rsidRDefault="00E548C1" w:rsidP="00E548C1">
      <w:pPr>
        <w:ind w:left="142"/>
        <w:rPr>
          <w:b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lastRenderedPageBreak/>
        <w:t xml:space="preserve">Instrucciones de llenado: </w:t>
      </w:r>
      <w:r w:rsidRPr="00753531">
        <w:rPr>
          <w:i/>
          <w:smallCaps/>
          <w:sz w:val="18"/>
          <w:szCs w:val="18"/>
          <w:lang w:val="es-PE"/>
        </w:rPr>
        <w:t>Este documento registra las métricas de calidad a utilizar en el proyecto. Este documento consta de los siguientes campos:</w:t>
      </w:r>
    </w:p>
    <w:p w:rsidR="00E548C1" w:rsidRPr="00753531" w:rsidRDefault="00E548C1" w:rsidP="00E548C1">
      <w:pPr>
        <w:ind w:left="142"/>
        <w:rPr>
          <w:b/>
          <w:smallCaps/>
          <w:sz w:val="18"/>
          <w:szCs w:val="18"/>
          <w:lang w:val="es-ES"/>
        </w:rPr>
      </w:pPr>
    </w:p>
    <w:p w:rsidR="00E548C1" w:rsidRPr="00753531" w:rsidRDefault="00E548C1" w:rsidP="00E548C1">
      <w:pPr>
        <w:numPr>
          <w:ilvl w:val="0"/>
          <w:numId w:val="10"/>
        </w:numPr>
        <w:ind w:left="142" w:hanging="142"/>
        <w:jc w:val="both"/>
        <w:rPr>
          <w:b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t xml:space="preserve">Factor Relevante de Calidad: </w:t>
      </w:r>
      <w:r w:rsidRPr="00753531">
        <w:rPr>
          <w:i/>
          <w:smallCaps/>
          <w:sz w:val="18"/>
          <w:szCs w:val="18"/>
          <w:lang w:val="es-ES"/>
        </w:rPr>
        <w:t>{Calidad; Grado en el que un conjunto de características inherentes satisface los requisitos}. Especificar cuál es el factor de calidad relevante que da origen a la métrica.</w:t>
      </w:r>
    </w:p>
    <w:p w:rsidR="00E548C1" w:rsidRPr="00753531" w:rsidRDefault="00E548C1" w:rsidP="00E548C1">
      <w:pPr>
        <w:numPr>
          <w:ilvl w:val="0"/>
          <w:numId w:val="10"/>
        </w:numPr>
        <w:ind w:left="142" w:hanging="142"/>
        <w:jc w:val="both"/>
        <w:rPr>
          <w:i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t>Métrica de Calidad:</w:t>
      </w:r>
      <w:r w:rsidRPr="00753531">
        <w:rPr>
          <w:smallCaps/>
          <w:sz w:val="18"/>
          <w:szCs w:val="18"/>
          <w:lang w:val="es-ES"/>
        </w:rPr>
        <w:t xml:space="preserve"> {</w:t>
      </w:r>
      <w:r w:rsidRPr="00753531">
        <w:rPr>
          <w:i/>
          <w:smallCaps/>
          <w:sz w:val="18"/>
          <w:szCs w:val="18"/>
          <w:lang w:val="es-ES"/>
        </w:rPr>
        <w:t xml:space="preserve">Es una descripción de un atributo del proyecto o del producto y de la manera en que se mide dicho atributo}. Describir de manera específica un atributo del producto o del proyecto, y la manera en que lo medirá el proceso de control de calidad. </w:t>
      </w:r>
    </w:p>
    <w:p w:rsidR="00E548C1" w:rsidRPr="00753531" w:rsidRDefault="00E548C1" w:rsidP="00E548C1">
      <w:pPr>
        <w:numPr>
          <w:ilvl w:val="0"/>
          <w:numId w:val="10"/>
        </w:numPr>
        <w:ind w:left="142" w:hanging="142"/>
        <w:jc w:val="both"/>
        <w:rPr>
          <w:i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t xml:space="preserve">Método de Medición: </w:t>
      </w:r>
      <w:r w:rsidRPr="00753531">
        <w:rPr>
          <w:i/>
          <w:smallCaps/>
          <w:sz w:val="18"/>
          <w:szCs w:val="18"/>
          <w:lang w:val="es-ES"/>
        </w:rPr>
        <w:t>{Una medida es un valor real}. Definir los pasos y consideraciones para efectuar la medición.</w:t>
      </w:r>
    </w:p>
    <w:p w:rsidR="00E548C1" w:rsidRPr="00753531" w:rsidRDefault="00E548C1" w:rsidP="00E548C1">
      <w:pPr>
        <w:numPr>
          <w:ilvl w:val="0"/>
          <w:numId w:val="10"/>
        </w:numPr>
        <w:ind w:left="142" w:hanging="142"/>
        <w:jc w:val="both"/>
        <w:rPr>
          <w:i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t>Objetivo de Calidad:</w:t>
      </w:r>
      <w:r w:rsidRPr="00753531">
        <w:rPr>
          <w:smallCaps/>
          <w:sz w:val="18"/>
          <w:szCs w:val="18"/>
          <w:lang w:val="es-ES"/>
        </w:rPr>
        <w:t xml:space="preserve"> </w:t>
      </w:r>
      <w:r w:rsidRPr="00753531">
        <w:rPr>
          <w:i/>
          <w:smallCaps/>
          <w:sz w:val="18"/>
          <w:szCs w:val="18"/>
          <w:lang w:val="es-ES"/>
        </w:rPr>
        <w:t>Especificar el resultado deseado para la métrica.</w:t>
      </w:r>
    </w:p>
    <w:p w:rsidR="00E548C1" w:rsidRPr="00753531" w:rsidRDefault="00E548C1" w:rsidP="00E548C1">
      <w:pPr>
        <w:numPr>
          <w:ilvl w:val="0"/>
          <w:numId w:val="10"/>
        </w:numPr>
        <w:ind w:left="142" w:hanging="142"/>
        <w:jc w:val="both"/>
        <w:rPr>
          <w:i/>
          <w:smallCaps/>
          <w:sz w:val="18"/>
          <w:szCs w:val="18"/>
          <w:lang w:val="es-ES"/>
        </w:rPr>
      </w:pPr>
      <w:r w:rsidRPr="00753531">
        <w:rPr>
          <w:b/>
          <w:smallCaps/>
          <w:sz w:val="18"/>
          <w:szCs w:val="18"/>
          <w:lang w:val="es-ES"/>
        </w:rPr>
        <w:t xml:space="preserve">Tolerancia: </w:t>
      </w:r>
      <w:r w:rsidRPr="00753531">
        <w:rPr>
          <w:i/>
          <w:smallCaps/>
          <w:sz w:val="18"/>
          <w:szCs w:val="18"/>
          <w:lang w:val="es-ES"/>
        </w:rPr>
        <w:t>Definir las variaciones permitidas de las métricas. Si el objetivo de calidad es mantenerse dentro del límite de ±10% del presupuesto aprobado, por ejemplo, la métrica específica puede consistir en medir el costo de cada entregable y determinar el porcentaje de variación con respecto al presupuesto aprobado para ese entregable.</w:t>
      </w:r>
    </w:p>
    <w:p w:rsidR="00E548C1" w:rsidRPr="00753531" w:rsidRDefault="00E548C1" w:rsidP="006A16CC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i/>
          <w:smallCaps/>
          <w:sz w:val="18"/>
          <w:szCs w:val="18"/>
          <w:lang w:val="es-PE"/>
        </w:rPr>
      </w:pPr>
      <w:r w:rsidRPr="00753531">
        <w:rPr>
          <w:b/>
          <w:smallCaps/>
          <w:sz w:val="18"/>
          <w:szCs w:val="18"/>
          <w:lang w:val="es-ES"/>
        </w:rPr>
        <w:t>Medición de Métrica:</w:t>
      </w:r>
      <w:r w:rsidRPr="00753531">
        <w:rPr>
          <w:smallCaps/>
          <w:sz w:val="18"/>
          <w:szCs w:val="18"/>
          <w:lang w:val="es-ES"/>
        </w:rPr>
        <w:t xml:space="preserve"> </w:t>
      </w:r>
      <w:r w:rsidRPr="00753531">
        <w:rPr>
          <w:i/>
          <w:smallCaps/>
          <w:sz w:val="18"/>
          <w:szCs w:val="18"/>
          <w:lang w:val="es-ES"/>
        </w:rPr>
        <w:t>Definir la fecha del momento de medición de la métrica y el resultado obtenido.</w:t>
      </w:r>
    </w:p>
    <w:p w:rsidR="00835299" w:rsidRPr="00753531" w:rsidRDefault="00E548C1" w:rsidP="006A16CC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i/>
          <w:smallCaps/>
          <w:sz w:val="18"/>
          <w:szCs w:val="18"/>
          <w:lang w:val="es-PE"/>
        </w:rPr>
      </w:pPr>
      <w:r w:rsidRPr="00753531">
        <w:rPr>
          <w:b/>
          <w:smallCaps/>
          <w:sz w:val="18"/>
          <w:szCs w:val="18"/>
          <w:lang w:val="es-ES"/>
        </w:rPr>
        <w:t xml:space="preserve">Observaciones: </w:t>
      </w:r>
      <w:r w:rsidRPr="00753531">
        <w:rPr>
          <w:i/>
          <w:smallCaps/>
          <w:sz w:val="18"/>
          <w:szCs w:val="18"/>
          <w:lang w:val="es-ES"/>
        </w:rPr>
        <w:t>Especificar otros comentarios u observaciones adicionales.</w:t>
      </w:r>
    </w:p>
    <w:sectPr w:rsidR="00835299" w:rsidRPr="00753531" w:rsidSect="007F5D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819" w:rsidRDefault="00B94819" w:rsidP="008629D0">
      <w:pPr>
        <w:pStyle w:val="Textoindependiente"/>
      </w:pPr>
      <w:r>
        <w:separator/>
      </w:r>
    </w:p>
  </w:endnote>
  <w:endnote w:type="continuationSeparator" w:id="0">
    <w:p w:rsidR="00B94819" w:rsidRDefault="00B94819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530" w:rsidRDefault="00E415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6A16CC" w:rsidRPr="00E41530" w:rsidTr="00835299">
      <w:trPr>
        <w:trHeight w:val="85"/>
        <w:jc w:val="center"/>
      </w:trPr>
      <w:tc>
        <w:tcPr>
          <w:tcW w:w="12957" w:type="dxa"/>
        </w:tcPr>
        <w:p w:rsidR="006A16CC" w:rsidRPr="00835299" w:rsidRDefault="006A16CC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6A16CC" w:rsidRPr="00047E2A" w:rsidRDefault="006A16CC" w:rsidP="00047E2A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6A16CC" w:rsidRPr="00425B5A" w:rsidTr="006A16CC">
      <w:trPr>
        <w:trHeight w:val="322"/>
        <w:jc w:val="center"/>
      </w:trPr>
      <w:tc>
        <w:tcPr>
          <w:tcW w:w="12957" w:type="dxa"/>
        </w:tcPr>
        <w:p w:rsidR="006A16CC" w:rsidRPr="00835299" w:rsidRDefault="006A16CC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pt-BR"/>
            </w:rPr>
          </w:pPr>
        </w:p>
      </w:tc>
    </w:tr>
    <w:tr w:rsidR="006A16CC" w:rsidRPr="00425B5A" w:rsidTr="006A16CC">
      <w:trPr>
        <w:trHeight w:val="458"/>
        <w:jc w:val="center"/>
      </w:trPr>
      <w:tc>
        <w:tcPr>
          <w:tcW w:w="12957" w:type="dxa"/>
        </w:tcPr>
        <w:p w:rsidR="006A16CC" w:rsidRPr="001B7936" w:rsidRDefault="006A16CC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</w:tbl>
  <w:p w:rsidR="006A16CC" w:rsidRPr="00835299" w:rsidRDefault="006A16CC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819" w:rsidRDefault="00B94819" w:rsidP="008629D0">
      <w:pPr>
        <w:pStyle w:val="Textoindependiente"/>
      </w:pPr>
      <w:r>
        <w:separator/>
      </w:r>
    </w:p>
  </w:footnote>
  <w:footnote w:type="continuationSeparator" w:id="0">
    <w:p w:rsidR="00B94819" w:rsidRDefault="00B94819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6CC" w:rsidRDefault="00B9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7" o:spid="_x0000_s2050" type="#_x0000_t75" style="position:absolute;margin-left:0;margin-top:0;width:671.45pt;height:117.55pt;z-index:-25165875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6A16CC">
      <w:rPr>
        <w:rStyle w:val="Nmerodepgina"/>
      </w:rPr>
      <w:fldChar w:fldCharType="begin"/>
    </w:r>
    <w:r w:rsidR="006A16CC">
      <w:rPr>
        <w:rStyle w:val="Nmerodepgina"/>
      </w:rPr>
      <w:instrText xml:space="preserve">PAGE  </w:instrText>
    </w:r>
    <w:r w:rsidR="006A16CC">
      <w:rPr>
        <w:rStyle w:val="Nmerodepgina"/>
      </w:rPr>
      <w:fldChar w:fldCharType="end"/>
    </w:r>
  </w:p>
  <w:p w:rsidR="006A16CC" w:rsidRDefault="006A16CC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6A16CC" w:rsidTr="006A16CC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545146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6A16CC" w:rsidRDefault="006A16CC" w:rsidP="0054514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545146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545146">
          <w:pPr>
            <w:pStyle w:val="Encabezado"/>
            <w:jc w:val="right"/>
          </w:pPr>
        </w:p>
      </w:tc>
    </w:tr>
    <w:tr w:rsidR="006A16CC" w:rsidTr="006A16CC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16CC" w:rsidRDefault="006A16CC" w:rsidP="0054514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:rsidR="006A16CC" w:rsidRDefault="006A16C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6A16CC" w:rsidTr="006A16CC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F8587A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6A16CC" w:rsidRDefault="006A16CC" w:rsidP="00F858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F8587A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6A16CC" w:rsidRDefault="006A16CC" w:rsidP="00F8587A">
          <w:pPr>
            <w:pStyle w:val="Encabezado"/>
            <w:jc w:val="right"/>
          </w:pPr>
        </w:p>
      </w:tc>
    </w:tr>
    <w:tr w:rsidR="006A16CC" w:rsidTr="006A16CC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16CC" w:rsidRDefault="00E41530" w:rsidP="00F858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ACHP_008</w:t>
          </w:r>
          <w:bookmarkStart w:id="0" w:name="_GoBack"/>
          <w:bookmarkEnd w:id="0"/>
          <w:r w:rsidR="006A16CC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6A16CC" w:rsidRDefault="006A16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23F43"/>
    <w:multiLevelType w:val="hybridMultilevel"/>
    <w:tmpl w:val="9D707DB0"/>
    <w:lvl w:ilvl="0" w:tplc="DC8229E4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AE252E"/>
    <w:multiLevelType w:val="hybridMultilevel"/>
    <w:tmpl w:val="6832CC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B2486"/>
    <w:multiLevelType w:val="hybridMultilevel"/>
    <w:tmpl w:val="4B42A7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1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7FE"/>
    <w:rsid w:val="00006D08"/>
    <w:rsid w:val="000221FA"/>
    <w:rsid w:val="00025E7E"/>
    <w:rsid w:val="000275BA"/>
    <w:rsid w:val="00035976"/>
    <w:rsid w:val="00047E2A"/>
    <w:rsid w:val="0005034C"/>
    <w:rsid w:val="00057CD7"/>
    <w:rsid w:val="000A35EC"/>
    <w:rsid w:val="000B4726"/>
    <w:rsid w:val="000C4807"/>
    <w:rsid w:val="000C5850"/>
    <w:rsid w:val="000E7E4C"/>
    <w:rsid w:val="000F7B4C"/>
    <w:rsid w:val="00123A3C"/>
    <w:rsid w:val="00126BCC"/>
    <w:rsid w:val="00132FCA"/>
    <w:rsid w:val="00145234"/>
    <w:rsid w:val="00162073"/>
    <w:rsid w:val="00171B93"/>
    <w:rsid w:val="00172AF3"/>
    <w:rsid w:val="001A2A02"/>
    <w:rsid w:val="0021059A"/>
    <w:rsid w:val="0021355A"/>
    <w:rsid w:val="00244332"/>
    <w:rsid w:val="00262310"/>
    <w:rsid w:val="00281933"/>
    <w:rsid w:val="002A5AB6"/>
    <w:rsid w:val="002B6525"/>
    <w:rsid w:val="002C017C"/>
    <w:rsid w:val="002C2D1B"/>
    <w:rsid w:val="002D2891"/>
    <w:rsid w:val="002F7B98"/>
    <w:rsid w:val="00317DCA"/>
    <w:rsid w:val="003233D0"/>
    <w:rsid w:val="003331F9"/>
    <w:rsid w:val="00354CC1"/>
    <w:rsid w:val="00377BD1"/>
    <w:rsid w:val="003902AE"/>
    <w:rsid w:val="003B0BDD"/>
    <w:rsid w:val="003E1D29"/>
    <w:rsid w:val="003F4B10"/>
    <w:rsid w:val="00425B5A"/>
    <w:rsid w:val="00432582"/>
    <w:rsid w:val="00434C8A"/>
    <w:rsid w:val="00442524"/>
    <w:rsid w:val="0046629A"/>
    <w:rsid w:val="00475448"/>
    <w:rsid w:val="00485BCE"/>
    <w:rsid w:val="00491183"/>
    <w:rsid w:val="004A3A71"/>
    <w:rsid w:val="004A4C99"/>
    <w:rsid w:val="004B4ED6"/>
    <w:rsid w:val="004C0C83"/>
    <w:rsid w:val="004D2730"/>
    <w:rsid w:val="004D4193"/>
    <w:rsid w:val="00507307"/>
    <w:rsid w:val="00522209"/>
    <w:rsid w:val="00540354"/>
    <w:rsid w:val="00545146"/>
    <w:rsid w:val="0055132B"/>
    <w:rsid w:val="00562B8F"/>
    <w:rsid w:val="0056543A"/>
    <w:rsid w:val="00566FCE"/>
    <w:rsid w:val="005718FE"/>
    <w:rsid w:val="00577CAC"/>
    <w:rsid w:val="00583473"/>
    <w:rsid w:val="005839F4"/>
    <w:rsid w:val="00591EBD"/>
    <w:rsid w:val="00597026"/>
    <w:rsid w:val="005A15CD"/>
    <w:rsid w:val="005A4A93"/>
    <w:rsid w:val="005A7864"/>
    <w:rsid w:val="005A7DC3"/>
    <w:rsid w:val="005C32E9"/>
    <w:rsid w:val="005C3FE3"/>
    <w:rsid w:val="005C49BF"/>
    <w:rsid w:val="005F11C2"/>
    <w:rsid w:val="00610028"/>
    <w:rsid w:val="00613A27"/>
    <w:rsid w:val="00623F8D"/>
    <w:rsid w:val="006338FC"/>
    <w:rsid w:val="00641D75"/>
    <w:rsid w:val="00641E9B"/>
    <w:rsid w:val="00676ADC"/>
    <w:rsid w:val="00681778"/>
    <w:rsid w:val="0068294B"/>
    <w:rsid w:val="00687E76"/>
    <w:rsid w:val="006A16CC"/>
    <w:rsid w:val="006A3A00"/>
    <w:rsid w:val="006A7388"/>
    <w:rsid w:val="006B694A"/>
    <w:rsid w:val="006D7A35"/>
    <w:rsid w:val="006D7A9C"/>
    <w:rsid w:val="006D7AEB"/>
    <w:rsid w:val="006E27DE"/>
    <w:rsid w:val="006E5529"/>
    <w:rsid w:val="006F18D7"/>
    <w:rsid w:val="006F3243"/>
    <w:rsid w:val="007067D9"/>
    <w:rsid w:val="00716E08"/>
    <w:rsid w:val="007304A6"/>
    <w:rsid w:val="00732AAA"/>
    <w:rsid w:val="0074038A"/>
    <w:rsid w:val="00746F00"/>
    <w:rsid w:val="00752F9C"/>
    <w:rsid w:val="00753531"/>
    <w:rsid w:val="0075722A"/>
    <w:rsid w:val="007661FA"/>
    <w:rsid w:val="0078268B"/>
    <w:rsid w:val="00797A94"/>
    <w:rsid w:val="007E0653"/>
    <w:rsid w:val="007F1F38"/>
    <w:rsid w:val="007F5D97"/>
    <w:rsid w:val="007F6E32"/>
    <w:rsid w:val="008005B9"/>
    <w:rsid w:val="00801DD7"/>
    <w:rsid w:val="00806181"/>
    <w:rsid w:val="0081514C"/>
    <w:rsid w:val="00820B5D"/>
    <w:rsid w:val="00835299"/>
    <w:rsid w:val="008629D0"/>
    <w:rsid w:val="00863D5A"/>
    <w:rsid w:val="008642BA"/>
    <w:rsid w:val="008716A2"/>
    <w:rsid w:val="00872D64"/>
    <w:rsid w:val="0088473C"/>
    <w:rsid w:val="00884AF9"/>
    <w:rsid w:val="008B6343"/>
    <w:rsid w:val="008B6895"/>
    <w:rsid w:val="008C371E"/>
    <w:rsid w:val="008D79EE"/>
    <w:rsid w:val="008E4DC2"/>
    <w:rsid w:val="00930CF1"/>
    <w:rsid w:val="00937978"/>
    <w:rsid w:val="009454E2"/>
    <w:rsid w:val="009464D3"/>
    <w:rsid w:val="00967680"/>
    <w:rsid w:val="0097383D"/>
    <w:rsid w:val="009764D9"/>
    <w:rsid w:val="00985129"/>
    <w:rsid w:val="009A7ED2"/>
    <w:rsid w:val="009B5898"/>
    <w:rsid w:val="009D21CC"/>
    <w:rsid w:val="009F327C"/>
    <w:rsid w:val="009F5A6A"/>
    <w:rsid w:val="009F6BBB"/>
    <w:rsid w:val="00A14B4D"/>
    <w:rsid w:val="00A14C92"/>
    <w:rsid w:val="00A24149"/>
    <w:rsid w:val="00A263D0"/>
    <w:rsid w:val="00A41C3C"/>
    <w:rsid w:val="00A656FC"/>
    <w:rsid w:val="00A6613E"/>
    <w:rsid w:val="00A77C2D"/>
    <w:rsid w:val="00AA1E16"/>
    <w:rsid w:val="00AB79D1"/>
    <w:rsid w:val="00AC29A9"/>
    <w:rsid w:val="00AC5A5A"/>
    <w:rsid w:val="00AD1373"/>
    <w:rsid w:val="00AF2F49"/>
    <w:rsid w:val="00B01513"/>
    <w:rsid w:val="00B1217B"/>
    <w:rsid w:val="00B221A1"/>
    <w:rsid w:val="00B42373"/>
    <w:rsid w:val="00B50713"/>
    <w:rsid w:val="00B7338A"/>
    <w:rsid w:val="00B94819"/>
    <w:rsid w:val="00BB2668"/>
    <w:rsid w:val="00BC6E3C"/>
    <w:rsid w:val="00BC79EA"/>
    <w:rsid w:val="00BD1142"/>
    <w:rsid w:val="00BE3A47"/>
    <w:rsid w:val="00C16F14"/>
    <w:rsid w:val="00C173DD"/>
    <w:rsid w:val="00C25CF2"/>
    <w:rsid w:val="00C33590"/>
    <w:rsid w:val="00C54858"/>
    <w:rsid w:val="00C556ED"/>
    <w:rsid w:val="00C557FF"/>
    <w:rsid w:val="00C6276C"/>
    <w:rsid w:val="00C7694F"/>
    <w:rsid w:val="00C819AC"/>
    <w:rsid w:val="00C95886"/>
    <w:rsid w:val="00CA59D8"/>
    <w:rsid w:val="00CB2B28"/>
    <w:rsid w:val="00CB7FD2"/>
    <w:rsid w:val="00CC38E9"/>
    <w:rsid w:val="00CF08E3"/>
    <w:rsid w:val="00D072A0"/>
    <w:rsid w:val="00D07AFC"/>
    <w:rsid w:val="00D15510"/>
    <w:rsid w:val="00D15E4B"/>
    <w:rsid w:val="00D405F8"/>
    <w:rsid w:val="00D5189D"/>
    <w:rsid w:val="00D5297D"/>
    <w:rsid w:val="00DF6D07"/>
    <w:rsid w:val="00E01C3C"/>
    <w:rsid w:val="00E0497B"/>
    <w:rsid w:val="00E116F1"/>
    <w:rsid w:val="00E14012"/>
    <w:rsid w:val="00E228B4"/>
    <w:rsid w:val="00E31474"/>
    <w:rsid w:val="00E41530"/>
    <w:rsid w:val="00E41BB9"/>
    <w:rsid w:val="00E51676"/>
    <w:rsid w:val="00E52B58"/>
    <w:rsid w:val="00E548C1"/>
    <w:rsid w:val="00EC5E85"/>
    <w:rsid w:val="00EF2305"/>
    <w:rsid w:val="00F01C3B"/>
    <w:rsid w:val="00F14243"/>
    <w:rsid w:val="00F8587A"/>
    <w:rsid w:val="00FA15FD"/>
    <w:rsid w:val="00FA3C14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3B1DEB7"/>
  <w15:chartTrackingRefBased/>
  <w15:docId w15:val="{7534DD01-ECC5-453F-905D-288497E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EF2305"/>
    <w:rPr>
      <w:lang w:val="es-MX" w:eastAsia="es-ES"/>
    </w:rPr>
  </w:style>
  <w:style w:type="character" w:customStyle="1" w:styleId="EncabezadoCar">
    <w:name w:val="Encabezado Car"/>
    <w:link w:val="Encabezado"/>
    <w:rsid w:val="00545146"/>
    <w:rPr>
      <w:lang w:val="en-US" w:eastAsia="es-ES"/>
    </w:rPr>
  </w:style>
  <w:style w:type="paragraph" w:styleId="Prrafodelista">
    <w:name w:val="List Paragraph"/>
    <w:basedOn w:val="Normal"/>
    <w:uiPriority w:val="34"/>
    <w:qFormat/>
    <w:rsid w:val="0042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0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4483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Niko</cp:lastModifiedBy>
  <cp:revision>10</cp:revision>
  <cp:lastPrinted>2014-03-12T20:58:00Z</cp:lastPrinted>
  <dcterms:created xsi:type="dcterms:W3CDTF">2018-02-20T20:28:00Z</dcterms:created>
  <dcterms:modified xsi:type="dcterms:W3CDTF">2020-11-23T21:16:00Z</dcterms:modified>
</cp:coreProperties>
</file>