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134FF" w14:textId="77777777" w:rsidR="0087156A" w:rsidRDefault="0087156A" w:rsidP="0087156A">
      <w:pPr>
        <w:jc w:val="center"/>
        <w:rPr>
          <w:rFonts w:ascii="Times New Roman" w:hAnsi="Times New Roman" w:cs="Times New Roman"/>
          <w:b/>
          <w:bCs/>
          <w:sz w:val="28"/>
          <w:szCs w:val="28"/>
        </w:rPr>
      </w:pPr>
      <w:bookmarkStart w:id="0" w:name="_Hlk33290911"/>
      <w:r>
        <w:rPr>
          <w:rFonts w:ascii="Times New Roman" w:hAnsi="Times New Roman" w:cs="Times New Roman"/>
          <w:b/>
          <w:bCs/>
          <w:sz w:val="28"/>
          <w:szCs w:val="28"/>
        </w:rPr>
        <w:t>Review of Existing mHealth Apps for Self-Management of Inflammatory Bowel Disease using the Mobile Application Rating Scale</w:t>
      </w:r>
    </w:p>
    <w:p w14:paraId="25DAD2D6" w14:textId="3FB3473D" w:rsidR="0087156A" w:rsidRDefault="0087156A" w:rsidP="0087156A">
      <w:pPr>
        <w:jc w:val="center"/>
        <w:rPr>
          <w:rFonts w:ascii="Times New Roman" w:hAnsi="Times New Roman" w:cs="Times New Roman"/>
          <w:b/>
          <w:bCs/>
          <w:sz w:val="24"/>
          <w:szCs w:val="24"/>
        </w:rPr>
      </w:pPr>
      <w:r>
        <w:rPr>
          <w:rFonts w:ascii="Times New Roman" w:hAnsi="Times New Roman" w:cs="Times New Roman"/>
          <w:b/>
          <w:bCs/>
          <w:sz w:val="24"/>
          <w:szCs w:val="24"/>
        </w:rPr>
        <w:t>Linda Y. Chen, MS</w:t>
      </w:r>
      <w:r w:rsidRPr="00014FE3">
        <w:rPr>
          <w:rFonts w:ascii="Times New Roman" w:hAnsi="Times New Roman" w:cs="Times New Roman"/>
          <w:b/>
          <w:bCs/>
          <w:sz w:val="24"/>
          <w:szCs w:val="24"/>
          <w:vertAlign w:val="superscript"/>
        </w:rPr>
        <w:t>1,</w:t>
      </w:r>
      <w:r w:rsidR="00A938D2">
        <w:rPr>
          <w:rFonts w:ascii="Times New Roman" w:hAnsi="Times New Roman" w:cs="Times New Roman"/>
          <w:b/>
          <w:bCs/>
          <w:sz w:val="24"/>
          <w:szCs w:val="24"/>
          <w:vertAlign w:val="superscript"/>
        </w:rPr>
        <w:t>2</w:t>
      </w:r>
      <w:r>
        <w:rPr>
          <w:rFonts w:ascii="Times New Roman" w:hAnsi="Times New Roman" w:cs="Times New Roman"/>
          <w:b/>
          <w:bCs/>
          <w:sz w:val="24"/>
          <w:szCs w:val="24"/>
        </w:rPr>
        <w:t>, Afroza Sultana, BS</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Yi Hang Ian Yen, B</w:t>
      </w:r>
      <w:r w:rsidR="00565F72">
        <w:rPr>
          <w:rFonts w:ascii="Times New Roman" w:hAnsi="Times New Roman" w:cs="Times New Roman"/>
          <w:b/>
          <w:bCs/>
          <w:sz w:val="24"/>
          <w:szCs w:val="24"/>
        </w:rPr>
        <w:t>A</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w:t>
      </w:r>
      <w:r w:rsidR="00A938D2" w:rsidRPr="00A938D2">
        <w:rPr>
          <w:rFonts w:ascii="Times New Roman" w:hAnsi="Times New Roman" w:cs="Times New Roman"/>
          <w:b/>
          <w:bCs/>
          <w:sz w:val="24"/>
          <w:szCs w:val="24"/>
        </w:rPr>
        <w:t>Meghan Reading Turchioe, PhD, MPH, RN</w:t>
      </w:r>
      <w:r w:rsidR="00A938D2" w:rsidRPr="00A938D2">
        <w:rPr>
          <w:rFonts w:ascii="Times New Roman" w:hAnsi="Times New Roman" w:cs="Times New Roman"/>
          <w:b/>
          <w:bCs/>
          <w:sz w:val="24"/>
          <w:szCs w:val="24"/>
          <w:vertAlign w:val="superscript"/>
        </w:rPr>
        <w:t>1</w:t>
      </w:r>
      <w:r>
        <w:rPr>
          <w:rFonts w:ascii="Times New Roman" w:hAnsi="Times New Roman" w:cs="Times New Roman"/>
          <w:b/>
          <w:bCs/>
          <w:sz w:val="24"/>
          <w:szCs w:val="24"/>
        </w:rPr>
        <w:t>, Ruth M. Masterson, Ph.D., MSc, RN</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Weill Cornell Medicine, New York, NY, </w:t>
      </w:r>
      <w:r w:rsidR="00A938D2">
        <w:rPr>
          <w:rFonts w:ascii="Times New Roman" w:hAnsi="Times New Roman" w:cs="Times New Roman"/>
          <w:b/>
          <w:bCs/>
          <w:sz w:val="24"/>
          <w:szCs w:val="24"/>
          <w:vertAlign w:val="superscript"/>
        </w:rPr>
        <w:t>2</w:t>
      </w:r>
      <w:r>
        <w:rPr>
          <w:rFonts w:ascii="Times New Roman" w:hAnsi="Times New Roman" w:cs="Times New Roman"/>
          <w:b/>
          <w:bCs/>
          <w:sz w:val="24"/>
          <w:szCs w:val="24"/>
        </w:rPr>
        <w:t>Memorial Sloan Kettering Cancer Center, New York, NY</w:t>
      </w:r>
    </w:p>
    <w:p w14:paraId="7DDE641C" w14:textId="77777777" w:rsidR="00C145F9" w:rsidRDefault="00C145F9" w:rsidP="0087156A">
      <w:pPr>
        <w:jc w:val="center"/>
        <w:rPr>
          <w:rFonts w:ascii="Times New Roman" w:hAnsi="Times New Roman" w:cs="Times New Roman"/>
          <w:b/>
          <w:bCs/>
          <w:sz w:val="24"/>
          <w:szCs w:val="24"/>
        </w:rPr>
      </w:pPr>
    </w:p>
    <w:bookmarkEnd w:id="0"/>
    <w:p w14:paraId="6A66A011" w14:textId="4830B969" w:rsidR="00526C24" w:rsidRPr="00834C45" w:rsidRDefault="0087156A" w:rsidP="00C145F9">
      <w:pPr>
        <w:jc w:val="center"/>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Abstract</w:t>
      </w:r>
    </w:p>
    <w:p w14:paraId="4356A9DB" w14:textId="7C705ED6" w:rsidR="00A938D2" w:rsidRPr="00A938D2" w:rsidRDefault="00A938D2" w:rsidP="00C145F9">
      <w:pPr>
        <w:rPr>
          <w:rFonts w:ascii="Times New Roman" w:hAnsi="Times New Roman" w:cs="Times New Roman"/>
          <w:b/>
          <w:bCs/>
          <w:sz w:val="20"/>
          <w:szCs w:val="20"/>
        </w:rPr>
      </w:pPr>
      <w:r w:rsidRPr="00A938D2">
        <w:rPr>
          <w:rFonts w:ascii="Times New Roman" w:hAnsi="Times New Roman" w:cs="Times New Roman"/>
          <w:b/>
          <w:bCs/>
          <w:sz w:val="20"/>
          <w:szCs w:val="20"/>
        </w:rPr>
        <w:t>Introduction</w:t>
      </w:r>
    </w:p>
    <w:p w14:paraId="613EEF9E" w14:textId="2366ACE5"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 xml:space="preserve">Inflammatory bowel disease (IBD) is a chronic condition that targets the gastrointestinal tract and affects over 3 million adults in the United States </w:t>
      </w:r>
      <w:r w:rsidRPr="00C145F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F1000_CSL_CITATION&lt;~#@#~&gt;[{"title":"Prevalence of Inflammatory Bowel Disease Among Adults Aged ≥18 Years - United States, 2015.","id":"2876936","page":"1166-1169","type":"article-journal","volume":"65","issue":"42","author":[{"family":"Dahlhamer","given":"James M"},{"family":"Zammitti","given":"Emily P"},{"family":"Ward","given":"Brian W"},{"family":"Wheaton","given":"Anne G"},{"family":"Croft","given":"Janet B"}],"issued":{"date-parts":[["2016","10","28"]]},"container-title":"MMWR. Morbidity and Mortality Weekly Report","container-title-short":"MMWR Morb Mortal Wkly Rep","journalAbbreviation":"MMWR Morb Mortal Wkly Rep","DOI":"10.15585/mmwr.mm6542a3","PMID":"27787492","citation-label":"2876936","Abstract":"Crohn's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system.","CleanAbstract":"Crohn's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w:instrText>
      </w:r>
      <w:r w:rsidRPr="00C145F9">
        <w:rPr>
          <w:rFonts w:ascii="Times New Roman" w:hAnsi="Times New Roman" w:cs="Times New Roman"/>
          <w:sz w:val="20"/>
          <w:szCs w:val="20"/>
        </w:rPr>
        <w:fldChar w:fldCharType="separate"/>
      </w:r>
      <w:r w:rsidR="00842E34">
        <w:rPr>
          <w:rFonts w:ascii="Times New Roman" w:hAnsi="Times New Roman" w:cs="Times New Roman"/>
          <w:sz w:val="20"/>
          <w:szCs w:val="20"/>
        </w:rPr>
        <w:t>[</w:t>
      </w:r>
      <w:r w:rsidRPr="00C145F9">
        <w:rPr>
          <w:rFonts w:ascii="Times New Roman" w:hAnsi="Times New Roman" w:cs="Times New Roman"/>
          <w:sz w:val="20"/>
          <w:szCs w:val="20"/>
        </w:rPr>
        <w:t>1</w:t>
      </w:r>
      <w:r w:rsidRPr="00C145F9">
        <w:rPr>
          <w:rFonts w:ascii="Times New Roman" w:hAnsi="Times New Roman" w:cs="Times New Roman"/>
          <w:sz w:val="20"/>
          <w:szCs w:val="20"/>
        </w:rPr>
        <w:fldChar w:fldCharType="end"/>
      </w:r>
      <w:r w:rsidR="00842E34">
        <w:rPr>
          <w:rFonts w:ascii="Times New Roman" w:hAnsi="Times New Roman" w:cs="Times New Roman"/>
          <w:sz w:val="20"/>
          <w:szCs w:val="20"/>
        </w:rPr>
        <w:t>]</w:t>
      </w:r>
      <w:r w:rsidRPr="00C145F9">
        <w:rPr>
          <w:rFonts w:ascii="Times New Roman" w:hAnsi="Times New Roman" w:cs="Times New Roman"/>
          <w:sz w:val="20"/>
          <w:szCs w:val="20"/>
        </w:rPr>
        <w:t xml:space="preserve">. Both self- and clinical management are vital in the maintenance and prevention of disease exacerbation. The rising prevalence of IBD diagnosed in young adults has paralleled </w:t>
      </w:r>
      <w:r w:rsidR="00BD102C">
        <w:rPr>
          <w:rFonts w:ascii="Times New Roman" w:hAnsi="Times New Roman" w:cs="Times New Roman"/>
          <w:sz w:val="20"/>
          <w:szCs w:val="20"/>
        </w:rPr>
        <w:t>the</w:t>
      </w:r>
      <w:r w:rsidRPr="00C145F9">
        <w:rPr>
          <w:rFonts w:ascii="Times New Roman" w:hAnsi="Times New Roman" w:cs="Times New Roman"/>
          <w:sz w:val="20"/>
          <w:szCs w:val="20"/>
        </w:rPr>
        <w:t xml:space="preserve"> rapid growth of mobile devices. Many mobile Health (mHealth) applications have been developed to support disease management, which aim</w:t>
      </w:r>
      <w:r w:rsidR="00BD102C">
        <w:rPr>
          <w:rFonts w:ascii="Times New Roman" w:hAnsi="Times New Roman" w:cs="Times New Roman"/>
          <w:sz w:val="20"/>
          <w:szCs w:val="20"/>
        </w:rPr>
        <w:t>s</w:t>
      </w:r>
      <w:r w:rsidRPr="00C145F9">
        <w:rPr>
          <w:rFonts w:ascii="Times New Roman" w:hAnsi="Times New Roman" w:cs="Times New Roman"/>
          <w:sz w:val="20"/>
          <w:szCs w:val="20"/>
        </w:rPr>
        <w:t xml:space="preserve"> to facilitate adherence to treatment plans, thus making it easier to achieve disease remission and improve quality of life </w:t>
      </w:r>
      <w:r w:rsidRPr="00C145F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w:instrText>
      </w:r>
      <w:r w:rsidRPr="00C145F9">
        <w:rPr>
          <w:rFonts w:ascii="Times New Roman" w:hAnsi="Times New Roman" w:cs="Times New Roman"/>
          <w:sz w:val="20"/>
          <w:szCs w:val="20"/>
        </w:rPr>
        <w:fldChar w:fldCharType="separate"/>
      </w:r>
      <w:r w:rsidR="00842E34">
        <w:rPr>
          <w:rFonts w:ascii="Times New Roman" w:hAnsi="Times New Roman" w:cs="Times New Roman"/>
          <w:sz w:val="20"/>
          <w:szCs w:val="20"/>
        </w:rPr>
        <w:t>[</w:t>
      </w:r>
      <w:r w:rsidRPr="00C145F9">
        <w:rPr>
          <w:rFonts w:ascii="Times New Roman" w:hAnsi="Times New Roman" w:cs="Times New Roman"/>
          <w:sz w:val="20"/>
          <w:szCs w:val="20"/>
        </w:rPr>
        <w:t>2</w:t>
      </w:r>
      <w:r w:rsidRPr="00C145F9">
        <w:rPr>
          <w:rFonts w:ascii="Times New Roman" w:hAnsi="Times New Roman" w:cs="Times New Roman"/>
          <w:sz w:val="20"/>
          <w:szCs w:val="20"/>
        </w:rPr>
        <w:fldChar w:fldCharType="end"/>
      </w:r>
      <w:r w:rsidR="00842E34">
        <w:rPr>
          <w:rFonts w:ascii="Times New Roman" w:hAnsi="Times New Roman" w:cs="Times New Roman"/>
          <w:sz w:val="20"/>
          <w:szCs w:val="20"/>
        </w:rPr>
        <w:t>]</w:t>
      </w:r>
      <w:r w:rsidRPr="00C145F9">
        <w:rPr>
          <w:rFonts w:ascii="Times New Roman" w:hAnsi="Times New Roman" w:cs="Times New Roman"/>
          <w:sz w:val="20"/>
          <w:szCs w:val="20"/>
        </w:rPr>
        <w:t xml:space="preserve">. </w:t>
      </w:r>
    </w:p>
    <w:p w14:paraId="467B62B4"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Objective</w:t>
      </w:r>
    </w:p>
    <w:p w14:paraId="06867939" w14:textId="4114E309"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Th</w:t>
      </w:r>
      <w:r w:rsidR="00BD102C">
        <w:rPr>
          <w:rFonts w:ascii="Times New Roman" w:hAnsi="Times New Roman" w:cs="Times New Roman"/>
          <w:sz w:val="20"/>
          <w:szCs w:val="20"/>
        </w:rPr>
        <w:t>is study aim</w:t>
      </w:r>
      <w:r w:rsidRPr="00C145F9">
        <w:rPr>
          <w:rFonts w:ascii="Times New Roman" w:hAnsi="Times New Roman" w:cs="Times New Roman"/>
          <w:sz w:val="20"/>
          <w:szCs w:val="20"/>
        </w:rPr>
        <w:t>s to review commercially available mHealth apps to evaluate their quality and functionalities using validated instruments and to identify the best mHealth application for IBD monitoring and management.</w:t>
      </w:r>
    </w:p>
    <w:p w14:paraId="6FE52D69"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Methods</w:t>
      </w:r>
    </w:p>
    <w:p w14:paraId="460C0DB4" w14:textId="663BBD86"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A comprehensive search from 3 App Stores (</w:t>
      </w:r>
      <w:r w:rsidR="00E62727">
        <w:rPr>
          <w:rFonts w:ascii="Times New Roman" w:hAnsi="Times New Roman" w:cs="Times New Roman"/>
          <w:sz w:val="20"/>
          <w:szCs w:val="20"/>
        </w:rPr>
        <w:t>Google Play</w:t>
      </w:r>
      <w:r w:rsidRPr="00C145F9">
        <w:rPr>
          <w:rFonts w:ascii="Times New Roman" w:hAnsi="Times New Roman" w:cs="Times New Roman"/>
          <w:sz w:val="20"/>
          <w:szCs w:val="20"/>
        </w:rPr>
        <w:t xml:space="preserve">, Apple, Amazon) for IBD management apps was conducted. The search terms used were symptom-specific (e.g. Diarrhea), site-specific (e.g. Bowel), and disease-specific (e.g. Crohn’s Disease, Ulcerative Colitis, Irritable Bowel Syndrome, Inflammatory Bowel Disease). The final list of apps is rated using Mobile Application Rating Scale (MARS), </w:t>
      </w:r>
      <w:r w:rsidR="006457FC">
        <w:rPr>
          <w:rFonts w:ascii="Times New Roman" w:hAnsi="Times New Roman" w:cs="Times New Roman"/>
          <w:sz w:val="20"/>
          <w:szCs w:val="20"/>
        </w:rPr>
        <w:t xml:space="preserve">criteria IQVIA </w:t>
      </w:r>
      <w:r w:rsidRPr="00C145F9">
        <w:rPr>
          <w:rFonts w:ascii="Times New Roman" w:hAnsi="Times New Roman" w:cs="Times New Roman"/>
          <w:sz w:val="20"/>
          <w:szCs w:val="20"/>
        </w:rPr>
        <w:t>Institute for Health</w:t>
      </w:r>
      <w:r w:rsidR="006457FC">
        <w:rPr>
          <w:rFonts w:ascii="Times New Roman" w:hAnsi="Times New Roman" w:cs="Times New Roman"/>
          <w:sz w:val="20"/>
          <w:szCs w:val="20"/>
        </w:rPr>
        <w:t>care</w:t>
      </w:r>
      <w:r w:rsidRPr="00C145F9">
        <w:rPr>
          <w:rFonts w:ascii="Times New Roman" w:hAnsi="Times New Roman" w:cs="Times New Roman"/>
          <w:sz w:val="20"/>
          <w:szCs w:val="20"/>
        </w:rPr>
        <w:t xml:space="preserve"> Informatics, and self-management recommendations from the Crohn’s &amp; Colitis Foundation of America </w:t>
      </w:r>
      <w:r w:rsidRPr="00C145F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Pr="00C145F9">
        <w:rPr>
          <w:rFonts w:ascii="Times New Roman" w:hAnsi="Times New Roman" w:cs="Times New Roman"/>
          <w:sz w:val="20"/>
          <w:szCs w:val="20"/>
        </w:rPr>
        <w:fldChar w:fldCharType="separate"/>
      </w:r>
      <w:r w:rsidR="00B734FA">
        <w:rPr>
          <w:rFonts w:ascii="Times New Roman" w:hAnsi="Times New Roman" w:cs="Times New Roman"/>
          <w:sz w:val="20"/>
          <w:szCs w:val="20"/>
        </w:rPr>
        <w:t>[</w:t>
      </w:r>
      <w:r w:rsidRPr="00C145F9">
        <w:rPr>
          <w:rFonts w:ascii="Times New Roman" w:hAnsi="Times New Roman" w:cs="Times New Roman"/>
          <w:sz w:val="20"/>
          <w:szCs w:val="20"/>
        </w:rPr>
        <w:t>3</w:t>
      </w:r>
      <w:r w:rsidRPr="00C145F9">
        <w:rPr>
          <w:rFonts w:ascii="Times New Roman" w:hAnsi="Times New Roman" w:cs="Times New Roman"/>
          <w:sz w:val="20"/>
          <w:szCs w:val="20"/>
        </w:rPr>
        <w:fldChar w:fldCharType="end"/>
      </w:r>
      <w:r w:rsidR="00B734FA">
        <w:rPr>
          <w:rFonts w:ascii="Times New Roman" w:hAnsi="Times New Roman" w:cs="Times New Roman"/>
          <w:sz w:val="20"/>
          <w:szCs w:val="20"/>
        </w:rPr>
        <w:t>]</w:t>
      </w:r>
      <w:r w:rsidRPr="00C145F9">
        <w:rPr>
          <w:rFonts w:ascii="Times New Roman" w:hAnsi="Times New Roman" w:cs="Times New Roman"/>
          <w:sz w:val="20"/>
          <w:szCs w:val="20"/>
        </w:rPr>
        <w:t xml:space="preserve">. Inter-rater reliability was used to confirm concordance among the reviewers. The remaining apps were rated by 2 reviewers independently. </w:t>
      </w:r>
    </w:p>
    <w:p w14:paraId="57769645"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Results</w:t>
      </w:r>
    </w:p>
    <w:p w14:paraId="7B6FB3C6" w14:textId="6E768F7A"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 xml:space="preserve">A total of 3,003 apps were screened and 14 apps were downloaded for review. The majority of the apps excluded were due to not being specific to IBD management, general health, or containing only one function related to IBD management. The highest rating for MARS is 4.2/5 and for </w:t>
      </w:r>
      <w:r w:rsidR="007E6DDA">
        <w:rPr>
          <w:rFonts w:ascii="Times New Roman" w:hAnsi="Times New Roman" w:cs="Times New Roman"/>
          <w:sz w:val="20"/>
          <w:szCs w:val="20"/>
        </w:rPr>
        <w:t>IQVIA</w:t>
      </w:r>
      <w:r w:rsidR="007E6DDA" w:rsidRPr="00C145F9">
        <w:rPr>
          <w:rFonts w:ascii="Times New Roman" w:hAnsi="Times New Roman" w:cs="Times New Roman"/>
          <w:sz w:val="20"/>
          <w:szCs w:val="20"/>
        </w:rPr>
        <w:t xml:space="preserve"> </w:t>
      </w:r>
      <w:r w:rsidRPr="00C145F9">
        <w:rPr>
          <w:rFonts w:ascii="Times New Roman" w:hAnsi="Times New Roman" w:cs="Times New Roman"/>
          <w:sz w:val="20"/>
          <w:szCs w:val="20"/>
        </w:rPr>
        <w:t xml:space="preserve">functional score is 9/11. None of the apps have met all 8 self-management recommendations, however, </w:t>
      </w:r>
      <w:r w:rsidR="00BD102C">
        <w:rPr>
          <w:rFonts w:ascii="Times New Roman" w:hAnsi="Times New Roman" w:cs="Times New Roman"/>
          <w:sz w:val="20"/>
          <w:szCs w:val="20"/>
        </w:rPr>
        <w:t>3 apps</w:t>
      </w:r>
      <w:r w:rsidRPr="00C145F9">
        <w:rPr>
          <w:rFonts w:ascii="Times New Roman" w:hAnsi="Times New Roman" w:cs="Times New Roman"/>
          <w:sz w:val="20"/>
          <w:szCs w:val="20"/>
        </w:rPr>
        <w:t xml:space="preserve"> contain 7 of the suggested features</w:t>
      </w:r>
      <w:bookmarkStart w:id="1" w:name="_Hlk35077333"/>
      <w:r w:rsidRPr="00C145F9">
        <w:rPr>
          <w:rFonts w:ascii="Times New Roman" w:hAnsi="Times New Roman" w:cs="Times New Roman"/>
          <w:sz w:val="20"/>
          <w:szCs w:val="20"/>
        </w:rPr>
        <w:t xml:space="preserve">. </w:t>
      </w:r>
      <w:r w:rsidR="002B45B8" w:rsidRPr="00C145F9">
        <w:rPr>
          <w:rFonts w:ascii="Times New Roman" w:hAnsi="Times New Roman" w:cs="Times New Roman"/>
          <w:sz w:val="20"/>
          <w:szCs w:val="20"/>
        </w:rPr>
        <w:t>The highest</w:t>
      </w:r>
      <w:r w:rsidR="00BD102C">
        <w:rPr>
          <w:rFonts w:ascii="Times New Roman" w:hAnsi="Times New Roman" w:cs="Times New Roman"/>
          <w:sz w:val="20"/>
          <w:szCs w:val="20"/>
        </w:rPr>
        <w:t>-</w:t>
      </w:r>
      <w:r w:rsidRPr="00C145F9">
        <w:rPr>
          <w:rFonts w:ascii="Times New Roman" w:hAnsi="Times New Roman" w:cs="Times New Roman"/>
          <w:sz w:val="20"/>
          <w:szCs w:val="20"/>
        </w:rPr>
        <w:t xml:space="preserve">rated app </w:t>
      </w:r>
      <w:r w:rsidR="00202633">
        <w:rPr>
          <w:rFonts w:ascii="Times New Roman" w:hAnsi="Times New Roman" w:cs="Times New Roman"/>
          <w:sz w:val="20"/>
          <w:szCs w:val="20"/>
        </w:rPr>
        <w:t>is</w:t>
      </w:r>
      <w:r w:rsidRPr="00C145F9">
        <w:rPr>
          <w:rFonts w:ascii="Times New Roman" w:hAnsi="Times New Roman" w:cs="Times New Roman"/>
          <w:sz w:val="20"/>
          <w:szCs w:val="20"/>
        </w:rPr>
        <w:t xml:space="preserve"> </w:t>
      </w:r>
      <w:proofErr w:type="spellStart"/>
      <w:r w:rsidRPr="00C145F9">
        <w:rPr>
          <w:rFonts w:ascii="Times New Roman" w:hAnsi="Times New Roman" w:cs="Times New Roman"/>
          <w:sz w:val="20"/>
          <w:szCs w:val="20"/>
        </w:rPr>
        <w:t>Oshi</w:t>
      </w:r>
      <w:proofErr w:type="spellEnd"/>
      <w:r w:rsidRPr="00C145F9">
        <w:rPr>
          <w:rFonts w:ascii="Times New Roman" w:hAnsi="Times New Roman" w:cs="Times New Roman"/>
          <w:sz w:val="20"/>
          <w:szCs w:val="20"/>
        </w:rPr>
        <w:t xml:space="preserve">: IBD Tracker, which held the highest ratings from MARS, a functional score of </w:t>
      </w:r>
      <w:r w:rsidR="002B45B8">
        <w:rPr>
          <w:rFonts w:ascii="Times New Roman" w:hAnsi="Times New Roman" w:cs="Times New Roman"/>
          <w:sz w:val="20"/>
          <w:szCs w:val="20"/>
        </w:rPr>
        <w:t>10</w:t>
      </w:r>
      <w:r w:rsidRPr="00C145F9">
        <w:rPr>
          <w:rFonts w:ascii="Times New Roman" w:hAnsi="Times New Roman" w:cs="Times New Roman"/>
          <w:sz w:val="20"/>
          <w:szCs w:val="20"/>
        </w:rPr>
        <w:t xml:space="preserve">, and contained most of the recommended features. </w:t>
      </w:r>
      <w:bookmarkEnd w:id="1"/>
      <w:r w:rsidRPr="00C145F9">
        <w:rPr>
          <w:rFonts w:ascii="Times New Roman" w:hAnsi="Times New Roman" w:cs="Times New Roman"/>
          <w:sz w:val="20"/>
          <w:szCs w:val="20"/>
        </w:rPr>
        <w:t>The inter-rater reliability was high (two-way mixed CA-ICC = 0.94, 95% CI: 0.68-0.99).</w:t>
      </w:r>
    </w:p>
    <w:p w14:paraId="0750A38D"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Conclusion</w:t>
      </w:r>
    </w:p>
    <w:p w14:paraId="170AB069" w14:textId="7768CECC" w:rsidR="00DF5080" w:rsidRPr="00DF5080" w:rsidRDefault="00DF5080" w:rsidP="00DF5080">
      <w:pPr>
        <w:jc w:val="both"/>
        <w:rPr>
          <w:rFonts w:ascii="Times New Roman" w:hAnsi="Times New Roman" w:cs="Times New Roman"/>
          <w:sz w:val="20"/>
          <w:szCs w:val="20"/>
        </w:rPr>
      </w:pPr>
      <w:r w:rsidRPr="00DF5080">
        <w:rPr>
          <w:rFonts w:ascii="Times New Roman" w:hAnsi="Times New Roman" w:cs="Times New Roman"/>
          <w:sz w:val="20"/>
          <w:szCs w:val="20"/>
        </w:rPr>
        <w:t xml:space="preserve">There are limited numbers of commercially available mHealth apps that have a high MARS score, IMS functional score, and contains all recommended features suggested by the Crohn’s and Colitis Foundation. Those with IBD should consider using </w:t>
      </w:r>
      <w:proofErr w:type="spellStart"/>
      <w:r w:rsidRPr="00DF5080">
        <w:rPr>
          <w:rFonts w:ascii="Times New Roman" w:hAnsi="Times New Roman" w:cs="Times New Roman"/>
          <w:sz w:val="20"/>
          <w:szCs w:val="20"/>
        </w:rPr>
        <w:t>Oshi</w:t>
      </w:r>
      <w:proofErr w:type="spellEnd"/>
      <w:r w:rsidRPr="00DF5080">
        <w:rPr>
          <w:rFonts w:ascii="Times New Roman" w:hAnsi="Times New Roman" w:cs="Times New Roman"/>
          <w:sz w:val="20"/>
          <w:szCs w:val="20"/>
        </w:rPr>
        <w:t>: IBD Tracker for health monitoring and management. In addition, app developers should strive to improve their design based on self-management guidelines from the Crohn’s and Colitis Foundation and to increase the number of higher</w:t>
      </w:r>
      <w:r w:rsidR="00BD102C">
        <w:rPr>
          <w:rFonts w:ascii="Times New Roman" w:hAnsi="Times New Roman" w:cs="Times New Roman"/>
          <w:sz w:val="20"/>
          <w:szCs w:val="20"/>
        </w:rPr>
        <w:t>-</w:t>
      </w:r>
      <w:r w:rsidRPr="00DF5080">
        <w:rPr>
          <w:rFonts w:ascii="Times New Roman" w:hAnsi="Times New Roman" w:cs="Times New Roman"/>
          <w:sz w:val="20"/>
          <w:szCs w:val="20"/>
        </w:rPr>
        <w:t xml:space="preserve">order functionalities, including </w:t>
      </w:r>
      <w:r w:rsidR="007E6DDA">
        <w:rPr>
          <w:rFonts w:ascii="Times New Roman" w:hAnsi="Times New Roman" w:cs="Times New Roman"/>
          <w:sz w:val="20"/>
          <w:szCs w:val="20"/>
        </w:rPr>
        <w:t>collecting</w:t>
      </w:r>
      <w:r w:rsidRPr="00DF5080">
        <w:rPr>
          <w:rFonts w:ascii="Times New Roman" w:hAnsi="Times New Roman" w:cs="Times New Roman"/>
          <w:sz w:val="20"/>
          <w:szCs w:val="20"/>
        </w:rPr>
        <w:t xml:space="preserve">, </w:t>
      </w:r>
      <w:r w:rsidR="007E6DDA">
        <w:rPr>
          <w:rFonts w:ascii="Times New Roman" w:hAnsi="Times New Roman" w:cs="Times New Roman"/>
          <w:sz w:val="20"/>
          <w:szCs w:val="20"/>
        </w:rPr>
        <w:t>intervening</w:t>
      </w:r>
      <w:r w:rsidRPr="00DF5080">
        <w:rPr>
          <w:rFonts w:ascii="Times New Roman" w:hAnsi="Times New Roman" w:cs="Times New Roman"/>
          <w:sz w:val="20"/>
          <w:szCs w:val="20"/>
        </w:rPr>
        <w:t xml:space="preserve"> and evaluating data.  </w:t>
      </w:r>
    </w:p>
    <w:p w14:paraId="7602B7E7" w14:textId="01D33533" w:rsidR="0087156A" w:rsidRDefault="0087156A" w:rsidP="0087156A">
      <w:pPr>
        <w:rPr>
          <w:rFonts w:ascii="Times New Roman" w:hAnsi="Times New Roman" w:cs="Times New Roman"/>
          <w:b/>
          <w:bCs/>
          <w:sz w:val="24"/>
          <w:szCs w:val="24"/>
        </w:rPr>
      </w:pPr>
    </w:p>
    <w:p w14:paraId="1EAC9376" w14:textId="77777777" w:rsidR="007E6DDA" w:rsidRDefault="007E6DDA" w:rsidP="0087156A">
      <w:pPr>
        <w:rPr>
          <w:rFonts w:ascii="Times New Roman" w:hAnsi="Times New Roman" w:cs="Times New Roman"/>
          <w:b/>
          <w:bCs/>
          <w:sz w:val="24"/>
          <w:szCs w:val="24"/>
        </w:rPr>
      </w:pPr>
    </w:p>
    <w:p w14:paraId="63846579" w14:textId="5DFF6E87" w:rsidR="0087156A" w:rsidRPr="00834C45" w:rsidRDefault="0087156A" w:rsidP="0087156A">
      <w:pPr>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lastRenderedPageBreak/>
        <w:t>Introduction</w:t>
      </w:r>
    </w:p>
    <w:p w14:paraId="0F439344" w14:textId="23EB27E8"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Inflammatory bowel disease (IBD), which includes Crohn’s disease (CD) or ulcerative colitis (UC), affects 3.1 million adults in the United States (U.S.)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F1000_CSL_CITATION&lt;~#@#~&gt;[{"title":"Prevalence of Inflammatory Bowel Disease Among Adults Aged ≥18 Years - United States, 2015.","id":"2876936","page":"1166-1169","type":"article-journal","volume":"65","issue":"42","author":[{"family":"Dahlhamer","given":"James M"},{"family":"Zammitti","given":"Emily P"},{"family":"Ward","given":"Brian W"},{"family":"Wheaton","given":"Anne G"},{"family":"Croft","given":"Janet B"}],"issued":{"date-parts":[["2016","10","28"]]},"container-title":"MMWR. Morbidity and Mortality Weekly Report","container-title-short":"MMWR Morb Mortal Wkly Rep","journalAbbreviation":"MMWR Morb Mortal Wkly Rep","DOI":"10.15585/mmwr.mm6542a3","PMID":"27787492","prefix":"","suffix":"","citation-label":"2876936","Abstract":"Crohn's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system.","CleanAbstract":"Crohn's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1</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IBD is a chronic condition that targets the gastrointestinal (GI) tract. It is caused by an overreaction of the immune system that can create continuous damage to the digestive tract in the absence of an effective maintenance and treatment plan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F1000_CSL_CITATION&lt;~#@#~&gt;[{"title":"Causes of Ulcerative Colitis – Understand the Possible Factors","id":"8097732","type":"webpage","issued":{},"URL":"https://www.crohnsandcolitis.com/ulcerative-colitis/causes?cid=ppc_ppd_ggl_uc_da_what_is_the_cause_of_ulcerative_colitis_Exact_64Z1867746&amp;gclid=Cj0KCQiA9orxBRD0ARIsAK9JDxRMGLO7Lfr1eL3Qf0bFCMkYVldX2SKL0KAqGQKe2d_38Kh0g2LnkeMaAi4iEALw_wcB","accessed":{"date-parts":[["2020","1","18"]]},"prefix":"","suffix":"","citation-label":"8097732","CleanAbstract":"No abstract available"},{"title":"Causes of Crohn’s Disease – Understand the Possible Factors","id":"8097731","type":"webpage","issued":{},"URL":"https://www.crohnsandcolitis.com/crohns/causes?cid=ppc_ppd_ggl_cd_da_cause_of_crohn%27s_disease_Exact_64Z1867745&amp;gclid=Cj0KCQiA9orxBRD0ARIsAK9JDxSyZ4eY_pczoEO9T2U7uFyMvJlLCnnarciFnygTqQMS4o35Q3383dYaAvgTEALw_wcB","accessed":{"date-parts":[["2020","1","18"]]},"prefix":"","suffix":"","citation-label":"8097731","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4,5</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Some of the symptoms of IBD may include diarrhea, abdominal pain, rectal bleeding, urgent bowel movements, fever, loss of appetite, weight loss, fatigue, night sweats, and loss of normal menstrual cycle</w:t>
      </w:r>
      <w:r w:rsidR="00D320C9">
        <w:rPr>
          <w:rFonts w:ascii="Times New Roman" w:hAnsi="Times New Roman" w:cs="Times New Roman"/>
          <w:sz w:val="20"/>
          <w:szCs w:val="20"/>
          <w:lang w:val="en"/>
        </w:rPr>
        <w:t xml:space="preserv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F1000_CSL_CITATION&lt;~#@#~&gt;[{"title":"The Facts about Inflammatory Bowel  Disease","id":"8097799","type":"article-journal","author":[{"family":"N/A"}],"issued":{"date-parts":[["2014","11"]]},"container-title":"N/A","prefix":"","suffix":"","citation-label":"8097799","CleanAbstract":"No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6</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Individuals with active IBD who are on treatment will require both self- and clinical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F1000_CSL_CITATION&lt;~#@#~&gt;[{"title":"E-health in inflammatory bowel diseases: More challenges than opportunities?","id":"8056533","page":"1320-1326","type":"article-journal","volume":"49","issue":"12","author":[{"family":"Bossuyt","given":"Peter"},{"family":"Pouillon","given":"Lieven"},{"family":"Bonnaud","given":"Guillaume"},{"family":"Danese","given":"Silvio"},{"family":"Peyrin-Biroulet","given":"Laurent"}],"issued":{"date-parts":[["2017","12"]]},"container-title":"Digestive and Liver Disease","container-title-short":"Dig. Liver Dis.","journalAbbreviation":"Dig. Liver Dis.","DOI":"10.1016/j.dld.2017.08.026","PMID":"28899622","prefix":"","suffix":"","citation-label":"8056533","Abstract":"Patients with inflammatory bowel disease need close monitoring for an optimal disease management. For this, e-health technologies are promising tools. But the current evidence for the implementation of e-health in inflammatory bowel disease is weak. For this a critical evaluation of the existing evidence is presented. Furthermore some essential conditions need to be full-filled. We need a robust digital infrastructure that is workable for the patient and the healthcare provider. Important legal issues need to be solved to protect the patient. And the e-health technologies will have to proof their durability, feasibility and acceptance for the patient on the long term.&lt;br&gt;&lt;br&gt;Copyright © 2017 Editrice Gastroenterologica Italiana S.r.l. Published by Elsevier Ltd. All rights reserved.","CleanAbstract":"Patients with inflammatory bowel disease need close monitoring for an optimal disease management. For this, e-health technologies are promising tools. But the current evidence for the implementation of e-health in inflammatory bowel disease is weak. For this a critical evaluation of the existing evidence is presented. Furthermore some essential conditions need to be full-filled. We need a robust digital infrastructure that is workable for the patient and the healthcare provider. Important legal issues need to be solved to protect the patient. And the e-health technologies will have to proof their durability, feasibility and acceptance for the patient on the long term.Copyright © 2017 Editrice Gastroenterologica Italiana S.r.l. Published by Elsevier Ltd. All rights reserved."}]</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7</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to achieve remission. Individuals affected by IBD may enter a state of remission and developing a way to keep symptoms in check can prevent reoccurrence. The consequence of poor monitoring and management of this chronic disease may lead to complications such as strictures, fistulas, abscesses, perforation, and colorectal cancer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8</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The need for proper monitoring and management of chronic disease combined with the rapid growth of technology has propelled many developers to focus their design on mobile health</w:t>
      </w:r>
      <w:r w:rsidR="00317046">
        <w:rPr>
          <w:rFonts w:ascii="Times New Roman" w:hAnsi="Times New Roman" w:cs="Times New Roman"/>
          <w:sz w:val="20"/>
          <w:szCs w:val="20"/>
          <w:lang w:val="en"/>
        </w:rPr>
        <w:t xml:space="preserve"> </w:t>
      </w:r>
      <w:r w:rsidR="00317046" w:rsidRPr="0087156A">
        <w:rPr>
          <w:rFonts w:ascii="Times New Roman" w:hAnsi="Times New Roman" w:cs="Times New Roman"/>
          <w:sz w:val="20"/>
          <w:szCs w:val="20"/>
          <w:lang w:val="en"/>
        </w:rPr>
        <w:t>(mHealth)</w:t>
      </w:r>
      <w:r w:rsidRPr="0087156A">
        <w:rPr>
          <w:rFonts w:ascii="Times New Roman" w:hAnsi="Times New Roman" w:cs="Times New Roman"/>
          <w:sz w:val="20"/>
          <w:szCs w:val="20"/>
          <w:lang w:val="en"/>
        </w:rPr>
        <w:t xml:space="preserve"> applications</w:t>
      </w:r>
      <w:r w:rsidR="00317046">
        <w:rPr>
          <w:rFonts w:ascii="Times New Roman" w:hAnsi="Times New Roman" w:cs="Times New Roman"/>
          <w:sz w:val="20"/>
          <w:szCs w:val="20"/>
          <w:lang w:val="en"/>
        </w:rPr>
        <w:t xml:space="preserve"> (apps)</w:t>
      </w:r>
      <w:r w:rsidRPr="0087156A">
        <w:rPr>
          <w:rFonts w:ascii="Times New Roman" w:hAnsi="Times New Roman" w:cs="Times New Roman"/>
          <w:sz w:val="20"/>
          <w:szCs w:val="20"/>
          <w:lang w:val="en"/>
        </w:rPr>
        <w:t>.</w:t>
      </w:r>
    </w:p>
    <w:p w14:paraId="64FFF350" w14:textId="571E6ABE"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current technological landscape can provide an opportunity for patients to take a more active role in the monitoring and management of their health by using mHealth. mHealth apps are programs developed for devices such as smartphones, tablets, or computers for healthcare purposes. Based on the data published by Pew Research Center in 2019, 96% of adults between the ages of 18 to 29 and 92% of adults between the ages of 30 to 49 own a smartphone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F1000_CSL_CITATION&lt;~#@#~&gt;[{"title":"Demographics of Mobile Device Ownership and Adoption in the United States | Pew Research Center","id":"8057789","type":"webpage","issued":{},"URL":"https://www.pewresearch.org/internet/fact-sheet/mobile/","accessed":{"date-parts":[["2020","1","11"]]},"prefix":"","suffix":"","citation-label":"8057789","CleanAbstract":"No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9</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Additionally, the global population that has access to the internet is substantial, 5.1 billion in 2018 and predicted to increase by another 5.8 billion by 2025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available"},{"title":"The Mobile Economy","id":"8057690","type":"article-journal","author":[{"family":"N/A"}],"issued":{"date-parts":[["2019"]]},"URL":"https://www.gsmaintelligence.com/research/?file=b9a6e6202ee1d5f787cfebb95d3639c5&amp;download","accessed":{"date-parts":[["2020","1","10"]]},"container-title":"GSMA","prefix":"","suffix":"","citation-label":"8057690","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8,10</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In the U.S. alone, it was reported that 35% of adults in 2013 have used the internet to research medical conditions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F1000_CSL_CITATION&lt;~#@#~&gt;[{"title":"Health Online 2013 | Pew Research Center","id":"8097970","type":"webpage","issued":{},"URL":"https://www.pewresearch.org/internet/2013/01/15/health-online-2013/","accessed":{"date-parts":[["2020","1","18"]]},"prefix":"","suffix":"","citation-label":"8097970","CleanAbstract":"No abstract available"},{"title":"Digital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842E34">
        <w:rPr>
          <w:rFonts w:ascii="Times New Roman" w:hAnsi="Times New Roman" w:cs="Times New Roman"/>
          <w:sz w:val="20"/>
          <w:szCs w:val="20"/>
          <w:lang w:val="en"/>
        </w:rPr>
        <w:t>[</w:t>
      </w:r>
      <w:r w:rsidR="00C145F9">
        <w:rPr>
          <w:rFonts w:ascii="Times New Roman" w:hAnsi="Times New Roman" w:cs="Times New Roman"/>
          <w:sz w:val="20"/>
          <w:szCs w:val="20"/>
          <w:lang w:val="en"/>
        </w:rPr>
        <w:t>8,11</w:t>
      </w:r>
      <w:r w:rsidRPr="0087156A">
        <w:rPr>
          <w:rFonts w:ascii="Times New Roman" w:hAnsi="Times New Roman" w:cs="Times New Roman"/>
          <w:sz w:val="20"/>
          <w:szCs w:val="20"/>
          <w:lang w:val="en"/>
        </w:rPr>
        <w:fldChar w:fldCharType="end"/>
      </w:r>
      <w:r w:rsidR="00842E34">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and this percentage may have increased due to technological advancements and improved accessibility of the internet. According to the Crohn’s &amp; Colitis Foundation of America, those with CD and UC are frequently diagnosed between the ages of 15 and 35. Adults within this age population are avid users of mobile technology as their daily drivers and predicted to be more open to the use of mobile apps for IBD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Uhealth","DOI":"10.2196/mhealth.4874","PMID":"26831935","PMCID":"PMC4754530","prefix":"","suffix":"","citation-label":"4931607","Abstract":"&lt;strong&gt;BACKGROUND:&lt;/strong&gt;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developed."},{"title":"eHealth for inflammatory bowel disease self-management - the patient perspective.","id":"8065208","page":"973-980","type":"article-journal","volume":"52","issue":"9","author":[{"family":"Con","given":"Danny"},{"family":"Jackson","given":"Belinda"},{"family":"Gray","given":"Kathleen"},{"family":"De Cruz","given":"Peter"}],"issued":{"date-parts":[["2017","9"]]},"container-title":"Scandinavian Journal of Gastroenterology","container-title-short":"Scand. J. Gastroenterol.","journalAbbreviation":"Scand. J. Gastroenterol.","DOI":"10.1080/00365521.2017.1333625","PMID":"28598210","prefix":"","suffix":"","citation-label":"8065208","Abstract":"&lt;strong&gt;BACKGROUND:&lt;/strong&gt; Electronic health (eHealth) solutions may help address the growing pressure on IBD outpatient services as they encompass a component of self-management. However, information regarding patients' attitudes towards the use of eHealth solutions in IBD is lacking.&lt;br&gt;&lt;br&gt;&lt;strong&gt;OBJECTIVE:&lt;/strong&gt; The aim of this study was to evaluate eHealth technology use and explore the perspectives of IBD patients on what constitutes the ideal eHealth solution to facilitate self-management.&lt;br&gt;&lt;br&gt;&lt;strong&gt;METHODS:&lt;/strong&gt; A mixed methods qualitative and quantitative analysis of the outcomes of a discussion forum and an online survey conducted at a tertiary hospital in Melbourne, Australia between November 2015 and January 2016 was undertaken.&lt;br&gt;&lt;br&gt;&lt;strong&gt;RESULTS:&lt;/strong&gt;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self-management.&lt;br&gt;&lt;br&gt;&lt;strong&gt;CONCLUSIONS:&lt;/strong&gt;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self-management.","CleanAbstract":"BACKGROUND: Electronic health (eHealth) solutions may help address the growing pressure on IBD outpatient services as they encompass a component of self-management. However, information regarding patients' attitudes towards the use of eHealth solutions in IBD is lacking.OBJECTIVE: The aim of this study was to evaluate eHealth technology use and explore the perspectives of IBD patients on what constitutes the ideal eHealth solution to facilitate self-management.METHODS: A mixed methods qualitative and quantitative analysis of the outcomes of a discussion forum and an online survey conducted at a tertiary hospital in Melbourne, Australia between November 2015 and January 2016 was undertaken.RESULTS: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self-management.CONCLUSIONS: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w:instrText>
      </w:r>
      <w:r w:rsidRPr="0087156A">
        <w:rPr>
          <w:rFonts w:ascii="Times New Roman" w:hAnsi="Times New Roman" w:cs="Times New Roman"/>
          <w:sz w:val="20"/>
          <w:szCs w:val="20"/>
          <w:lang w:val="en"/>
        </w:rPr>
        <w:fldChar w:fldCharType="separate"/>
      </w:r>
      <w:r w:rsidR="00B273DC">
        <w:rPr>
          <w:rFonts w:ascii="Times New Roman" w:hAnsi="Times New Roman" w:cs="Times New Roman"/>
          <w:sz w:val="20"/>
          <w:szCs w:val="20"/>
          <w:lang w:val="en"/>
        </w:rPr>
        <w:t>[</w:t>
      </w:r>
      <w:r w:rsidR="00C145F9">
        <w:rPr>
          <w:rFonts w:ascii="Times New Roman" w:hAnsi="Times New Roman" w:cs="Times New Roman"/>
          <w:sz w:val="20"/>
          <w:szCs w:val="20"/>
          <w:lang w:val="en"/>
        </w:rPr>
        <w:t>2,12,13</w:t>
      </w:r>
      <w:r w:rsidRPr="0087156A">
        <w:rPr>
          <w:rFonts w:ascii="Times New Roman" w:hAnsi="Times New Roman" w:cs="Times New Roman"/>
          <w:sz w:val="20"/>
          <w:szCs w:val="20"/>
          <w:lang w:val="en"/>
        </w:rPr>
        <w:fldChar w:fldCharType="end"/>
      </w:r>
      <w:r w:rsidR="00B273DC">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w:t>
      </w:r>
    </w:p>
    <w:p w14:paraId="422E5E79" w14:textId="613182D6" w:rsidR="00C2132C"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incorporation of mHealth with the current practice guidelines for IBD may improve patient health outcomes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available"},{"title":"Evidence-based clinical practice guidelines for inflammatory bowel disease.","id":"8098027","page":"305-353","type":"article-journal","volume":"53","issue":"3","author":[{"family":"Matsuoka","given":"Katsuyoshi"},{"family":"Kobayashi","given":"Taku"},{"family":"Ueno","given":"Fumiaki"},{"family":"Matsui","given":"Toshiyuki"},{"family":"Hirai","given":"Fumihito"},{"family":"Inoue","given":"Nagamu"},{"family":"Kato","given":"Jun"},{"family":"Kobayashi","given":"Kenji"},{"family":"Kobayashi","given":"Kiyonori"},{"family":"Koganei","given":"Kazutaka"},{"family":"Kunisaki","given":"Reiko"},{"family":"Motoya","given":"Satoshi"},{"family":"Nagahori","given":"Masakazu"},{"family":"Nakase","given":"Hiroshi"},{"family":"Omata","given":"Fumio"},{"family":"Saruta","given":"Masayuki"},{"family":"Watanabe","given":"Toshiaki"},{"family":"Tanaka","given":"Toshiaki"},{"family":"Kanai","given":"Takanori"},{"family":"Noguchi","given":"Yoshinori"},{"family":"Takahashi","given":"Ken-Ichi"},{"family":"Watanabe","given":"Kenji"},{"family":"Hibi","given":"Toshifumi"},{"family":"Suzuki","given":"Yasuo"},{"family":"Watanabe","given":"Mamoru"},{"family":"Sugano","given":"Kentaro"},{"family":"Shimosegawa","given":"Tooru"}],"issued":{"date-parts":[["2018","3"]]},"container-title":"Journal of Gastroenterology","container-title-short":"J. Gastroenterol.","journalAbbreviation":"J. Gastroenterol.","DOI":"10.1007/s00535-018-1439-1","PMID":"29429045","PMCID":"PMC5847182","prefix":"","suffix":"","citation-label":"8098027","Abstract":"Inflammatory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Japanese.","CleanAbstract":"Inflammatory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Japanese."},{"title":"ACG clinical guideline: ulcerative colitis in adults.","id":"6717302","page":"384-413","type":"article-journal","volume":"114","issue":"3","author":[{"family":"Rubin","given":"David T"},{"family":"Ananthakrishnan","given":"Ashwin N"},{"family":"Siegel","given":"Corey A"},{"family":"Sauer","given":"Bryan G"},{"family":"Long","given":"Millie D"}],"issued":{"date-parts":[["2019"]]},"container-title":"The American Journal of Gastroenterology","container-title-short":"Am. J. Gastroenterol.","journalAbbreviation":"Am. J. Gastroenterol.","DOI":"10.14309/ajg.0000000000000152","PMID":"30840605","prefix":"","suffix":"","citation-label":"6717302","Abstract":"Ulcerative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scenarios.","CleanAbstract":"Ulcerative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scenarios."},{"title":"ACG clinical guideline: management of crohn's disease in adults.","id":"5209249","page":"481-517","type":"article-journal","volume":"113","issue":"4","author":[{"family":"Lichtenstein","given":"Gary R"},{"family":"Loftus","given":"Edward V"},{"family":"Isaacs","given":"Kim L"},{"family":"Regueiro","given":"Miguel D"},{"family":"Gerson","given":"Lauren B"},{"family":"Sands","given":"Bruce E"}],"issued":{"date-parts":[["2018","3","27"]]},"container-title":"The American Journal of Gastroenterology","container-title-short":"Am. J. Gastroenterol.","journalAbbreviation":"Am. J. Gastroenterol.","DOI":"10.1038/ajg.2018.27","PMID":"29610508","prefix":"","suffix":"","citation-label":"5209249","Abstract":"Crohn's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time.","CleanAbstract":"Crohn's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8,14–16</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Symptoms of IBD are very individualized hence IBD care and management are unique to each person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17</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 </w:t>
      </w:r>
      <w:r w:rsidR="00C2132C">
        <w:rPr>
          <w:rFonts w:ascii="Times New Roman" w:hAnsi="Times New Roman" w:cs="Times New Roman"/>
          <w:sz w:val="20"/>
          <w:szCs w:val="20"/>
          <w:lang w:val="en"/>
        </w:rPr>
        <w:t>suggested</w:t>
      </w:r>
      <w:r w:rsidRPr="0087156A">
        <w:rPr>
          <w:rFonts w:ascii="Times New Roman" w:hAnsi="Times New Roman" w:cs="Times New Roman"/>
          <w:sz w:val="20"/>
          <w:szCs w:val="20"/>
          <w:lang w:val="en"/>
        </w:rPr>
        <w:t xml:space="preserve"> guideline for determining IBD disease status is based on documentation of disease activity and such documentation can help determine the efficacy of therapy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F1000_CSL_CITATION&lt;~#@#~&gt;[{"title":"ACG clinical guideline: management of crohn's disease in adults.","id":"5209249","page":"481-517","type":"article-journal","volume":"113","issue":"4","author":[{"family":"Lichtenstein","given":"Gary R"},{"family":"Loftus","given":"Edward V"},{"family":"Isaacs","given":"Kim L"},{"family":"Regueiro","given":"Miguel D"},{"family":"Gerson","given":"Lauren B"},{"family":"Sands","given":"Bruce E"}],"issued":{"date-parts":[["2018","3","27"]]},"container-title":"The American Journal of Gastroenterology","container-title-short":"Am. J. Gastroenterol.","journalAbbreviation":"Am. J. Gastroenterol.","DOI":"10.1038/ajg.2018.27","PMID":"29610508","prefix":"","suffix":"","citation-label":"5209249","Abstract":"Crohn's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time.","CleanAbstract":"Crohn's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time."},{"title":"ACG clinical guideline: ulcerative colitis in adults.","id":"6717302","page":"384-413","type":"article-journal","volume":"114","issue":"3","author":[{"family":"Rubin","given":"David T"},{"family":"Ananthakrishnan","given":"Ashwin N"},{"family":"Siegel","given":"Corey A"},{"family":"Sauer","given":"Bryan G"},{"family":"Long","given":"Millie D"}],"issued":{"date-parts":[["2019"]]},"container-title":"The American Journal of Gastroenterology","container-title-short":"Am. J. Gastroenterol.","journalAbbreviation":"Am. J. Gastroenterol.","DOI":"10.14309/ajg.0000000000000152","PMID":"30840605","prefix":"","suffix":"","citation-label":"6717302","Abstract":"Ulcerative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scenarios.","CleanAbstract":"Ulcerative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15,16</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w:t>
      </w:r>
      <w:r w:rsidR="00C2132C">
        <w:rPr>
          <w:rFonts w:ascii="Times New Roman" w:hAnsi="Times New Roman" w:cs="Times New Roman"/>
          <w:sz w:val="20"/>
          <w:szCs w:val="20"/>
          <w:lang w:val="en"/>
        </w:rPr>
        <w:t xml:space="preserve">The Crohn’s &amp; Colitis Foundation of America has recommended </w:t>
      </w:r>
      <w:r w:rsidR="00AD30EE">
        <w:rPr>
          <w:rFonts w:ascii="Times New Roman" w:hAnsi="Times New Roman" w:cs="Times New Roman"/>
          <w:sz w:val="20"/>
          <w:szCs w:val="20"/>
          <w:lang w:val="en"/>
        </w:rPr>
        <w:t>8</w:t>
      </w:r>
      <w:r w:rsidR="00C2132C">
        <w:rPr>
          <w:rFonts w:ascii="Times New Roman" w:hAnsi="Times New Roman" w:cs="Times New Roman"/>
          <w:sz w:val="20"/>
          <w:szCs w:val="20"/>
          <w:lang w:val="en"/>
        </w:rPr>
        <w:t xml:space="preserve"> self-management </w:t>
      </w:r>
      <w:r w:rsidR="00AD30EE">
        <w:rPr>
          <w:rFonts w:ascii="Times New Roman" w:hAnsi="Times New Roman" w:cs="Times New Roman"/>
          <w:sz w:val="20"/>
          <w:szCs w:val="20"/>
          <w:lang w:val="en"/>
        </w:rPr>
        <w:t xml:space="preserve">functions </w:t>
      </w:r>
      <w:r w:rsidR="00C2132C">
        <w:rPr>
          <w:rFonts w:ascii="Times New Roman" w:hAnsi="Times New Roman" w:cs="Times New Roman"/>
          <w:sz w:val="20"/>
          <w:szCs w:val="20"/>
          <w:lang w:val="en"/>
        </w:rPr>
        <w:t>for IBD which include medication tracking, monitoring of bowel movements, document food intake, tracking of mood and symptoms, provide a support network, doctor’s appointment reminder, and offer educational information</w:t>
      </w:r>
      <w:r w:rsidR="00C2132C">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00C2132C">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3,18</w:t>
      </w:r>
      <w:r w:rsidR="00C2132C">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00C2132C">
        <w:rPr>
          <w:rFonts w:ascii="Times New Roman" w:hAnsi="Times New Roman" w:cs="Times New Roman"/>
          <w:sz w:val="20"/>
          <w:szCs w:val="20"/>
          <w:lang w:val="en"/>
        </w:rPr>
        <w:t xml:space="preserve">.  </w:t>
      </w:r>
      <w:r w:rsidR="00BD102C">
        <w:rPr>
          <w:rFonts w:ascii="Times New Roman" w:hAnsi="Times New Roman" w:cs="Times New Roman"/>
          <w:sz w:val="20"/>
          <w:szCs w:val="20"/>
          <w:lang w:val="en"/>
        </w:rPr>
        <w:t>m</w:t>
      </w:r>
      <w:r w:rsidRPr="0087156A">
        <w:rPr>
          <w:rFonts w:ascii="Times New Roman" w:hAnsi="Times New Roman" w:cs="Times New Roman"/>
          <w:sz w:val="20"/>
          <w:szCs w:val="20"/>
          <w:lang w:val="en"/>
        </w:rPr>
        <w:t>Health</w:t>
      </w:r>
      <w:r w:rsidR="00C2132C">
        <w:rPr>
          <w:rFonts w:ascii="Times New Roman" w:hAnsi="Times New Roman" w:cs="Times New Roman"/>
          <w:sz w:val="20"/>
          <w:szCs w:val="20"/>
          <w:lang w:val="en"/>
        </w:rPr>
        <w:t xml:space="preserve"> technology</w:t>
      </w:r>
      <w:r w:rsidRPr="0087156A">
        <w:rPr>
          <w:rFonts w:ascii="Times New Roman" w:hAnsi="Times New Roman" w:cs="Times New Roman"/>
          <w:sz w:val="20"/>
          <w:szCs w:val="20"/>
          <w:lang w:val="en"/>
        </w:rPr>
        <w:t xml:space="preserve"> is promising in that it serves as a tool to empower patients to become more proactive in learning and tracking the progress of their health. Additionally, mHealth provides potential benefits for caretakers of patients with IBD. These benefits include education of disease management, remote monitoring, early interventions based on tracked data, and improve </w:t>
      </w:r>
      <w:r w:rsidR="00DF5080">
        <w:rPr>
          <w:rFonts w:ascii="Times New Roman" w:hAnsi="Times New Roman" w:cs="Times New Roman"/>
          <w:sz w:val="20"/>
          <w:szCs w:val="20"/>
          <w:lang w:val="en"/>
        </w:rPr>
        <w:t xml:space="preserve">medication </w:t>
      </w:r>
      <w:r w:rsidRPr="0087156A">
        <w:rPr>
          <w:rFonts w:ascii="Times New Roman" w:hAnsi="Times New Roman" w:cs="Times New Roman"/>
          <w:sz w:val="20"/>
          <w:szCs w:val="20"/>
          <w:lang w:val="en"/>
        </w:rPr>
        <w:t xml:space="preserve">adherence due to alerts/reminders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19</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Some of the common features currently presented in commercially available IBD mHealth apps include logging in symptoms, bowel habits, medications, and mood, access to disease activity questionnaires, and information on IBD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8</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 purpose of mHealth is to encourage self- or home management by increasing adherence to a treatment plan to achieve disease remission and to provide improvement to the quality of life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Ltd."},{"title":"Ehealth technologies in inflammatory bowel disease: A systematic review.","id":"4906218","page":"1103-1121","type":"article-journal","volume":"10","issue":"9","author":[{"family":"Jackson","given":"Belinda D"},{"family":"Gray","given":"Kathleen"},{"family":"Knowles","given":"Simon R"},{"family":"De Cruz","given":"Peter"}],"issued":{"date-parts":[["2016","9"]]},"container-title":"Journal of Crohn's &amp; colitis","container-title-short":"J Crohns Colitis","journalAbbreviation":"J Crohns Colitis","DOI":"10.1093/ecco-jcc/jjw059","PMID":"26928960","prefix":"","suffix":"","citation-label":"4906218","Abstract":"&lt;strong&gt;BACKGROUND AND AIMS:&lt;/strong&gt;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care.&lt;br&gt;&lt;br&gt;&lt;strong&gt;METHODS:&lt;/strong&gt; Relevant publications were identified via a literature search, and 17 publications were selected based on predefined quality parameters.&lt;br&gt;&lt;br&gt;&lt;strong&gt;RESULTS:&lt;/strong&gt; Six randomized controlled trials and nine observational studies utilizing eHealth technologies in IBD were identified. Compared with standard outpatient-led care, eHealth technologies have led to improvements in: Relapse duration [(n = 1) 18 days vs 77 days, p &lt;  0.001]; disease activity (n = 2); short-term medication adherence (n = 3); quality of life (n = 4); IBD knowledge (n = 2); healthcare costs (n = 4); the number of acute visits to the outpatient clinic due to IBD symptoms (n = 1), and; facilitating the remote management of up to 20% of an IBD cohort (n = 2). Methodological shortcomings of eHealth studies include heterogeneity of outcome measures, lack of clinician/patient input, lack of validation against conventional clinical indices and PROs, and limited cost-benefit analyses.&lt;br&gt;&lt;br&gt;&lt;strong&gt;CONCLUSIONS:&lt;/strong&gt; EHealth technologies have the potential for promoting self-management and reducing the impact of the growing burden of IBD on health care resource utilization. A theoretical framework should be applied to the development, implementation, and evaluation of eHealth interventions.&lt;br&gt;&lt;br&gt;Copyright © 2016 European Crohn’s and Colitis Organisation (ECCO). Published by Oxford University Press. All rights reserved. For permissions, please email: journals.permissions@oup.com.","CleanAbstract":"BACKGROUND AND AIMS: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care.METHODS: Relevant publications were identified via a literature search, and 17 publications were selected based on predefined quality parameters.RESULTS: Six randomized controlled trials and nine observational studies utilizing eHealth technologies in IBD were identified. Compared with standard outpatient-led care, eHealth technologies have led to improvements in: Relapse duration [(n = 1) 18 days vs 77 days, p CONCLUSIONS: EHealth technologies have the potential for promoting self-management and reducing the impact of the growing burden of IBD on health care resource utilization. A theoretical framework should be applied to the development, implementation, and evaluation of eHealth interventions.Copyright © 2016 European Crohn’s and Colitis Organisation (ECCO). Published by Oxford University Press. All rights reserved. For permissions, please email: journals.permissions@oup.com."}]</w:instrText>
      </w:r>
      <w:r w:rsidRPr="0087156A">
        <w:rPr>
          <w:rFonts w:ascii="Times New Roman" w:hAnsi="Times New Roman" w:cs="Times New Roman"/>
          <w:sz w:val="20"/>
          <w:szCs w:val="20"/>
          <w:lang w:val="en"/>
        </w:rPr>
        <w:fldChar w:fldCharType="separate"/>
      </w:r>
      <w:r w:rsidR="00064D9B">
        <w:rPr>
          <w:rFonts w:ascii="Times New Roman" w:hAnsi="Times New Roman" w:cs="Times New Roman"/>
          <w:sz w:val="20"/>
          <w:szCs w:val="20"/>
          <w:lang w:val="en"/>
        </w:rPr>
        <w:t>[</w:t>
      </w:r>
      <w:r w:rsidR="00C145F9">
        <w:rPr>
          <w:rFonts w:ascii="Times New Roman" w:hAnsi="Times New Roman" w:cs="Times New Roman"/>
          <w:sz w:val="20"/>
          <w:szCs w:val="20"/>
          <w:lang w:val="en"/>
        </w:rPr>
        <w:t>17,20</w:t>
      </w:r>
      <w:r w:rsidRPr="0087156A">
        <w:rPr>
          <w:rFonts w:ascii="Times New Roman" w:hAnsi="Times New Roman" w:cs="Times New Roman"/>
          <w:sz w:val="20"/>
          <w:szCs w:val="20"/>
          <w:lang w:val="en"/>
        </w:rPr>
        <w:fldChar w:fldCharType="end"/>
      </w:r>
      <w:r w:rsidR="00064D9B">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w:t>
      </w:r>
    </w:p>
    <w:p w14:paraId="7623A727" w14:textId="7607479E"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In the U.S. the two biggest platforms for mobile app downloads are Google Play App Store and Apple’s iTunes App Store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C145F9">
        <w:rPr>
          <w:rFonts w:ascii="Times New Roman" w:hAnsi="Times New Roman" w:cs="Times New Roman"/>
          <w:sz w:val="20"/>
          <w:szCs w:val="20"/>
          <w:lang w:val="en"/>
        </w:rPr>
        <w:t>19</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Additionally, the Amazon App Store is very popular - it has 101 million subscribers to Prime members in the Amazon ecosystem. There are so many IBD related apps for download from the three App Stores that it may become overwhelming for patients and their providers to know the most effective mHealth app for monitoring and management of their health. Therefore, it is important to evaluate these mHealth apps to discover apps with the most potential benefits for IBD.</w:t>
      </w:r>
    </w:p>
    <w:p w14:paraId="6A8EC25B" w14:textId="1CBB8B54"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To date, there </w:t>
      </w:r>
      <w:r w:rsidR="00D320C9">
        <w:rPr>
          <w:rFonts w:ascii="Times New Roman" w:hAnsi="Times New Roman" w:cs="Times New Roman"/>
          <w:sz w:val="20"/>
          <w:szCs w:val="20"/>
          <w:lang w:val="en"/>
        </w:rPr>
        <w:t>was</w:t>
      </w:r>
      <w:r w:rsidR="00F82298">
        <w:rPr>
          <w:rFonts w:ascii="Times New Roman" w:hAnsi="Times New Roman" w:cs="Times New Roman"/>
          <w:sz w:val="20"/>
          <w:szCs w:val="20"/>
          <w:lang w:val="en"/>
        </w:rPr>
        <w:t xml:space="preserve"> a study by a Canadian group from the University of Saskatchewan that did a smartphone app review for IBD disease management, but many of the apps reviewed are more relevant to those residing in Canada </w:t>
      </w:r>
      <w:r w:rsidR="00F82298">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F1000_CSL_CITATION&lt;~#@#~&gt;[{"title":"A148 SMARTPHONE APPS FOR IBD DISEASE MANAGEMENT: A QUANTITATIVE EVALUATION","id":"8414427","page":"254-255","type":"article-journal","volume":"1","issue":"suppl_1","author":[{"family":"Liu","given":"E Y"},{"family":"Crawford","given":"J"},{"family":"Worobetz","given":"L"},{"family":"Bhasin","given":"S"}],"issued":{"date-parts":[["2018","3","1"]]},"container-title":"Journal of the Canadian Association of Gastroenterology","container-title-short":"J. Can. Assoc. Gastroenterol.","journalAbbreviation":"J. Can. Assoc. Gastroenterol.","DOI":"10.1093/jcag/gwy008.149","PMCID":"PMC6508028","citation-label":"8414427","CleanAbstract":"No abstract available"}]</w:instrText>
      </w:r>
      <w:r w:rsidR="00F82298">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21</w:t>
      </w:r>
      <w:r w:rsidR="00F82298">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 xml:space="preserve">. There is still a need to identify these apps for the U.S. population. </w:t>
      </w:r>
      <w:r w:rsidR="00BD102C">
        <w:rPr>
          <w:rFonts w:ascii="Times New Roman" w:hAnsi="Times New Roman" w:cs="Times New Roman"/>
          <w:sz w:val="20"/>
          <w:szCs w:val="20"/>
          <w:lang w:val="en"/>
        </w:rPr>
        <w:t>Other research publications</w:t>
      </w:r>
      <w:r w:rsidRPr="0087156A">
        <w:rPr>
          <w:rFonts w:ascii="Times New Roman" w:hAnsi="Times New Roman" w:cs="Times New Roman"/>
          <w:sz w:val="20"/>
          <w:szCs w:val="20"/>
          <w:lang w:val="en"/>
        </w:rPr>
        <w:t xml:space="preserve"> have been done to review commercially available mHealth apps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available"},{"title":"What Patients Want in a Smartphone App That Supports Colonoscopy Preparation: Qualitative Study to Inform a User-Centered Smartphone App.","id":"8065201","page":"e12242","type":"article-journal","volume":"7","issue":"7","author":[{"family":"Sewitch","given":"Maida J"},{"family":"Fallone","given":"Carlo A"},{"family":"Ghali","given":"Peter"},{"family":"Lee","given":"Ga Eun"}],"issued":{"date-parts":[["2019","7","2"]]},"container-title":"JMIR mHealth and uHealth","container-title-short":"JMIR Mhealth Uhealth","journalAbbreviation":"JMIR Mhealth Uhealth","DOI":"10.2196/12242","PMID":"31125310","PMCID":"PMC6632098","prefix":"","suffix":"","citation-label":"8065201","Abstract":"&lt;strong&gt;BACKGROUND:&lt;/strong&gt; The preparation for colonoscopy is elaborate and complex. In the context of colorectal cancer screening, up to 11% of patients do not keep their colonoscopy appointments and up to 33% of those attending their appointments have inadequately cleansed bowels that can delay cancer diagnosis and treatment. A smartphone app may be an acceptable and wide-reaching tool to improve patient adherence to colonoscopy.&lt;br&gt;&lt;br&gt;&lt;strong&gt;OBJECTIVE:&lt;/strong&gt; The aim of this qualitative study was to employ a user-centered approach to design the content and features of a smartphone app called colonAPPscopy to support individuals preparing for their colonoscopy appointments.&lt;br&gt;&lt;br&gt;&lt;strong&gt;METHODS:&lt;/strong&gt; We conducted 2 focus group discussions (FGDs) with gastroenterology patients treated at the McGill University Health Centre in Montreal, Canada. Patients were aged 50 to 75 years, were English- or French-speaking, and had undergone outpatient colonoscopy in the previous 3 months; they did not have inflammatory bowel disease or colorectal cancer. FGDs were 75 to 90 min, conducted by a trained facilitator, and audiotaped. Participants discussed the electronic health support tools they might use to help them prepare for the colonoscopy, the content needed for colonoscopy preparation, and the features that would make the smartphone app useful. Recordings of FGDs were transcribed and analyzed using thematic analysis to identify key user-defined content and features to inform the design of colonAPPscopy.&lt;br&gt;&lt;br&gt;&lt;strong&gt;RESULTS:&lt;/strong&gt; A total of 9 patients (7 male and 2 female) participated in one of 2 FGDs. Main content areas focused on bowel preparation instructions, medication restrictions, appointment logistics, communication, and postcolonoscopy expectations. Design features to make the app useful and engaging included minimization of data input, reminders and alerts for up to 7 days precolonoscopy, and visual aids. Participants wanted a smartphone app that comes from a trusted source, sends timely and tailored messages, provides reassurance, provides clear instructions, and is simple to use.&lt;br&gt;&lt;br&gt;&lt;strong&gt;CONCLUSIONS:&lt;/strong&gt; Participants identified the need for postcolonoscopy information as well as reminders and alerts in the week before colonoscopy, novel content, and features that had not been included in previous smartphone-based strategies for colonoscopy preparation. The ability to tailor instructions made the smartphone app preferable to other modes of delivery. Study findings recognize the importance of including potential users in the development phase of building a smartphone app.&lt;br&gt;&lt;br&gt;©Maida J Sewitch, Carlo A Fallone, Peter Ghali, Ga Eun Lee. Originally published in JMIR Mhealth and Uhealth (http://mhealth.jmir.org), 02.07.2019.","CleanAbstract":"BACKGROUND: The preparation for colonoscopy is elaborate and complex. In the context of colorectal cancer screening, up to 11% of patients do not keep their colonoscopy appointments and up to 33% of those attending their appointments have inadequately cleansed bowels that can delay cancer diagnosis and treatment. A smartphone app may be an acceptable and wide-reaching tool to improve patient adherence to colonoscopy.OBJECTIVE: The aim of this qualitative study was to employ a user-centered approach to design the content and features of a smartphone app called colonAPPscopy to support individuals preparing for their colonoscopy appointments.METHODS: We conducted 2 focus group discussions (FGDs) with gastroenterology patients treated at the McGill University Health Centre in Montreal, Canada. Patients were aged 50 to 75 years, were English- or French-speaking, and had undergone outpatient colonoscopy in the previous 3 months; they did not have inflammatory bowel disease or colorectal cancer. FGDs were 75 to 90 min, conducted by a trained facilitator, and audiotaped. Participants discussed the electronic health support tools they might use to help them prepare for the colonoscopy, the content needed for colonoscopy preparation, and the features that would make the smartphone app useful. Recordings of FGDs were transcribed and analyzed using thematic analysis to identify key user-defined content and features to inform the design of colonAPPscopy.RESULTS: A total of 9 patients (7 male and 2 female) participated in one of 2 FGDs. Main content areas focused on bowel preparation instructions, medication restrictions, appointment logistics, communication, and postcolonoscopy expectations. Design features to make the app useful and engaging included minimization of data input, reminders and alerts for up to 7 days precolonoscopy, and visual aids. Participants wanted a smartphone app that comes from a trusted source, sends timely and tailored messages, provides reassurance, provides clear instructions, and is simple to use.CONCLUSIONS: Participants identified the need for postcolonoscopy information as well as reminders and alerts in the week before colonoscopy, novel content, and features that had not been included in previous smartphone-based strategies for colonoscopy preparation. The ability to tailor instructions made the smartphone app preferable to other modes of delivery. Study findings recognize the importance of including potential users in the development phase of building a smartphone app.©Maida J Sewitch, Carlo A Fallone, Peter Ghali, Ga Eun Lee. Originally published in JMIR Mhealth and Uhealth (http://mhealth.jmir.org), 02.07.2019."},{"title":"What's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8,12,19,22</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However, their focus is on how mHealth fits into a clinical framework, patient-provider interactions, and explores limitations and challenges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F1000_CSL_CITATION&lt;~#@#~&gt;[{"title":"Evidence-based clinical practice guidelines for inflammatory bowel disease.","id":"8098027","page":"305-353","type":"article-journal","volume":"53","issue":"3","author":[{"family":"Matsuoka","given":"Katsuyoshi"},{"family":"Kobayashi","given":"Taku"},{"family":"Ueno","given":"Fumiaki"},{"family":"Matsui","given":"Toshiyuki"},{"family":"Hirai","given":"Fumihito"},{"family":"Inoue","given":"Nagamu"},{"family":"Kato","given":"Jun"},{"family":"Kobayashi","given":"Kenji"},{"family":"Kobayashi","given":"Kiyonori"},{"family":"Koganei","given":"Kazutaka"},{"family":"Kunisaki","given":"Reiko"},{"family":"Motoya","given":"Satoshi"},{"family":"Nagahori","given":"Masakazu"},{"family":"Nakase","given":"Hiroshi"},{"family":"Omata","given":"Fumio"},{"family":"Saruta","given":"Masayuki"},{"family":"Watanabe","given":"Toshiaki"},{"family":"Tanaka","given":"Toshiaki"},{"family":"Kanai","given":"Takanori"},{"family":"Noguchi","given":"Yoshinori"},{"family":"Takahashi","given":"Ken-Ichi"},{"family":"Watanabe","given":"Kenji"},{"family":"Hibi","given":"Toshifumi"},{"family":"Suzuki","given":"Yasuo"},{"family":"Watanabe","given":"Mamoru"},{"family":"Sugano","given":"Kentaro"},{"family":"Shimosegawa","given":"Tooru"}],"issued":{"date-parts":[["2018","3"]]},"container-title":"Journal of Gastroenterology","container-title-short":"J. Gastroenterol.","journalAbbreviation":"J. Gastroenterol.","DOI":"10.1007/s00535-018-1439-1","PMID":"29429045","PMCID":"PMC5847182","prefix":"","suffix":"","citation-label":"8098027","Abstract":"Inflammatory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Japanese.","CleanAbstract":"Inflammatory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C145F9">
        <w:rPr>
          <w:rFonts w:ascii="Times New Roman" w:hAnsi="Times New Roman" w:cs="Times New Roman"/>
          <w:sz w:val="20"/>
          <w:szCs w:val="20"/>
          <w:lang w:val="en"/>
        </w:rPr>
        <w:t>12,14,19</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There are also electronic </w:t>
      </w:r>
      <w:r w:rsidRPr="0087156A">
        <w:rPr>
          <w:rFonts w:ascii="Times New Roman" w:hAnsi="Times New Roman" w:cs="Times New Roman"/>
          <w:sz w:val="20"/>
          <w:szCs w:val="20"/>
          <w:lang w:val="en"/>
        </w:rPr>
        <w:lastRenderedPageBreak/>
        <w:t xml:space="preserve">health (eHealth) technology-related studies that had been published examining the effectiveness of eHealth in healthcare delivery for IBD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F1000_CSL_CITATION&lt;~#@#~&gt;[{"title":"A Personalized eHealth Transition Concept for Adolescents With Inflammatory Bowel Disease: Design of Intervention.","id":"8065224","page":"e12258","type":"article-journal","volume":"2","issue":"1","author":[{"family":"Carlsen","given":"Katrine"},{"family":"Hald","given":"Mette"},{"family":"Dubinsky","given":"Marla C"},{"family":"Keefer","given":"Laurie"},{"family":"Wewer","given":"Vibeke"}],"issued":{"date-parts":[["2019","4","24"]]},"container-title":"JMIR Pediatrics and Parenting","container-title-short":"JMIR Pediatr. Parent.","journalAbbreviation":"JMIR Pediatr. Parent.","DOI":"10.2196/12258","PMID":"31518331","PMCID":"PMC6715343","prefix":"","suffix":"","citation-label":"8065224","Abstract":"&lt;strong&gt;BACKGROUND:&lt;/strong&gt; Transfer from pediatric to adult care is a crucial period for adolescents with inflammatory bowel disease (IBD).&lt;br&gt;&lt;br&gt;&lt;strong&gt;OBJECTIVE:&lt;/strong&gt; Our aim was to develop a personalized transition-transfer concept including relevant tools in an established eHealth (electronic health) program.&lt;br&gt;&lt;br&gt;&lt;strong&gt;METHODS:&lt;/strong&gt; Required transition skills and validated patient-reported outcome measures (PROMs) were identified via bibliographic search and clinical experience and were implemented into an existing eHealth program.&lt;br&gt;&lt;br&gt;&lt;strong&gt;RESULTS:&lt;/strong&gt; The following skills were identified: disease knowledge, social life, disease management, and making well-informed, health-related decisions. The PROMs included the following: self-efficacy (the IBD Self-Efficacy Scale-Adolescents), resilience (the 10-item Connor-Davidson Resilience Scale), response to stress (the Child Self-Report Responses to Stress-IBD), and self-management and health care transition skills (the Self-Management and Transition to Adulthood with Treatment questionnaire). Starting at age 14, the patient will be offered a 1-hour annual transition consultation with an IBD-specialized nurse. The consultation will be based on the results of the PROMs and will focus on the patient's difficulties. Patients will complete the PROMs on the eHealth program at home, allowing nurses and patients to prepare for the meeting. Symptom scores and medication will be filled out on the eHealth program to support disease self-management. The consultation will be a topic-centered dialogue with practical exercises. During routine outpatient visits with the provider, parents will be left out of half of the consultation when the patient is 16 years old; at 17 years old, the parents will not be present. At the transfer consultation, the pediatric provider, the adult gastroenterologist, the pediatric nurse, the patient, and the parents will be present to ensure a proper transfer.&lt;br&gt;&lt;br&gt;&lt;strong&gt;CONCLUSIONS:&lt;/strong&gt; We have conducted a personalized eHealth transition concept consisting of basic elements that measure, train, and monitor the patients' transition readiness. The concept can be implemented and adjusted to local conditions.&lt;br&gt;&lt;br&gt;©Katrine Carlsen, Mette Hald, Marla C Dubinsky, Laurie Keefer, Vibeke Wewer. Originally published in JMIR Pediatrics and Parenting (http://pediatrics.jmir.org), 24.04.2019.","CleanAbstract":"BACKGROUND: Transfer from pediatric to adult care is a crucial period for adolescents with inflammatory bowel disease (IBD).OBJECTIVE: Our aim was to develop a personalized transition-transfer concept including relevant tools in an established eHealth (electronic health) program.METHODS: Required transition skills and validated patient-reported outcome measures (PROMs) were identified via bibliographic search and clinical experience and were implemented into an existing eHealth program.RESULTS: The following skills were identified: disease knowledge, social life, disease management, and making well-informed, health-related decisions. The PROMs included the following: self-efficacy (the IBD Self-Efficacy Scale-Adolescents), resilience (the 10-item Connor-Davidson Resilience Scale), response to stress (the Child Self-Report Responses to Stress-IBD), and self-management and health care transition skills (the Self-Management and Transition to Adulthood with Treatment questionnaire). Starting at age 14, the patient will be offered a 1-hour annual transition consultation with an IBD-specialized nurse. The consultation will be based on the results of the PROMs and will focus on the patient's difficulties. Patients will complete the PROMs on the eHealth program at home, allowing nurses and patients to prepare for the meeting. Symptom scores and medication will be filled out on the eHealth program to support disease self-management. The consultation will be a topic-centered dialogue with practical exercises. During routine outpatient visits with the provider, parents will be left out of half of the consultation when the patient is 16 years old; at 17 years old, the parents will not be present. At the transfer consultation, the pediatric provider, the adult gastroenterologist, the pediatric nurse, the patient, and the parents will be present to ensure a proper transfer.CONCLUSIONS: We have conducted a personalized eHealth transition concept consisting of basic elements that measure, train, and monitor the patients' transition readiness. The concept can be implemented and adjusted to local conditions.©Katrine Carlsen, Mette Hald, Marla C Dubinsky, Laurie Keefer, Vibeke Wewer. Originally published in JMIR Pediatrics and Parenting (http://pediatrics.jmir.org), 24.04.2019."},{"title":"Using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Ltd."},{"title":"Ehealth technologies in inflammatory bowel disease: A systematic review.","id":"4906218","page":"1103-1121","type":"article-journal","volume":"10","issue":"9","author":[{"family":"Jackson","given":"Belinda D"},{"family":"Gray","given":"Kathleen"},{"family":"Knowles","given":"Simon R"},{"family":"De Cruz","given":"Peter"}],"issued":{"date-parts":[["2016","9"]]},"container-title":"Journal of Crohn's &amp; colitis","container-title-short":"J Crohns Colitis","journalAbbreviation":"J Crohns Colitis","DOI":"10.1093/ecco-jcc/jjw059","PMID":"26928960","prefix":"","suffix":"","citation-label":"4906218","Abstract":"&lt;strong&gt;BACKGROUND AND AIMS:&lt;/strong&gt;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care.&lt;br&gt;&lt;br&gt;&lt;strong&gt;METHODS:&lt;/strong&gt; Relevant publications were identified via a literature search, and 17 publications were selected based on predefined quality parameters.&lt;br&gt;&lt;br&gt;&lt;strong&gt;RESULTS:&lt;/strong&gt; Six randomized controlled trials and nine observational studies utilizing eHealth technologies in IBD were identified. Compared with standard outpatient-led care, eHealth technologies have led to improvements in: Relapse duration [(n = 1) 18 days vs 77 days, p &lt;  0.001]; disease activity (n = 2); short-term medication adherence (n = 3); quality of life (n = 4); IBD knowledge (n = 2); healthcare costs (n = 4); the number of acute visits to the outpatient clinic due to IBD symptoms (n = 1), and; facilitating the remote management of up to 20% of an IBD cohort (n = 2). Methodological shortcomings of eHealth studies include heterogeneity of outcome measures, lack of clinician/patient input, lack of validation against conventional clinical indices and PROs, and limited cost-benefit analyses.&lt;br&gt;&lt;br&gt;&lt;strong&gt;CONCLUSIONS:&lt;/strong&gt; EHealth technologies have the potential for promoting self-management and reducing the impact of the growing burden of IBD on health care resource utilization. A theoretical framework should be applied to the development, implementation, and evaluation of eHealth interventions.&lt;br&gt;&lt;br&gt;Copyright © 2016 European Crohn’s and Colitis Organisation (ECCO). Published by Oxford University Press. All rights reserved. For permissions, please email: journals.permissions@oup.com.","CleanAbstract":"BACKGROUND AND AIMS: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care.METHODS: Relevant publications were identified via a literature search, and 17 publications were selected based on predefined quality parameters.RESULTS: Six randomized controlled trials and nine observational studies utilizing eHealth technologies in IBD were identified. Compared with standard outpatient-led care, eHealth technologies have led to improvements in: Relapse duration [(n = 1) 18 days vs 77 days, p CONCLUSIONS: EHealth technologies have the potential for promoting self-management and reducing the impact of the growing burden of IBD on health care resource utilization. A theoretical framework should be applied to the development, implementation, and evaluation of eHealth interventions.Copyright © 2016 European Crohn’s and Colitis Organisation (ECCO). Published by Oxford University Press. All rights reserved. For permissions, please email: journals.permissions@oup.com."},{"title":"eHealth for inflammatory bowel disease self-management - the patient perspective.","id":"8065208","page":"973-980","type":"article-journal","volume":"52","issue":"9","author":[{"family":"Con","given":"Danny"},{"family":"Jackson","given":"Belinda"},{"family":"Gray","given":"Kathleen"},{"family":"De Cruz","given":"Peter"}],"issued":{"date-parts":[["2017","9"]]},"container-title":"Scandinavian Journal of Gastroenterology","container-title-short":"Scand. J. Gastroenterol.","journalAbbreviation":"Scand. J. Gastroenterol.","DOI":"10.1080/00365521.2017.1333625","PMID":"28598210","prefix":"","suffix":"","citation-label":"8065208","Abstract":"&lt;strong&gt;BACKGROUND:&lt;/strong&gt; Electronic health (eHealth) solutions may help address the growing pressure on IBD outpatient services as they encompass a component of self-management. However, information regarding patients' attitudes towards the use of eHealth solutions in IBD is lacking.&lt;br&gt;&lt;br&gt;&lt;strong&gt;OBJECTIVE:&lt;/strong&gt; The aim of this study was to evaluate eHealth technology use and explore the perspectives of IBD patients on what constitutes the ideal eHealth solution to facilitate self-management.&lt;br&gt;&lt;br&gt;&lt;strong&gt;METHODS:&lt;/strong&gt; A mixed methods qualitative and quantitative analysis of the outcomes of a discussion forum and an online survey conducted at a tertiary hospital in Melbourne, Australia between November 2015 and January 2016 was undertaken.&lt;br&gt;&lt;br&gt;&lt;strong&gt;RESULTS:&lt;/strong&gt;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self-management.&lt;br&gt;&lt;br&gt;&lt;strong&gt;CONCLUSIONS:&lt;/strong&gt;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self-management.","CleanAbstract":"BACKGROUND: Electronic health (eHealth) solutions may help address the growing pressure on IBD outpatient services as they encompass a component of self-management. However, information regarding patients' attitudes towards the use of eHealth solutions in IBD is lacking.OBJECTIVE: The aim of this study was to evaluate eHealth technology use and explore the perspectives of IBD patients on what constitutes the ideal eHealth solution to facilitate self-management.METHODS: A mixed methods qualitative and quantitative analysis of the outcomes of a discussion forum and an online survey conducted at a tertiary hospital in Melbourne, Australia between November 2015 and January 2016 was undertaken.RESULTS: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self-management.CONCLUSIONS: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13,17,20,23</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Much of the studies involving mHealth apps for IBD management did not include </w:t>
      </w:r>
      <w:r w:rsidR="003E2D1F">
        <w:rPr>
          <w:rFonts w:ascii="Times New Roman" w:hAnsi="Times New Roman" w:cs="Times New Roman"/>
          <w:sz w:val="20"/>
          <w:szCs w:val="20"/>
          <w:lang w:val="en"/>
        </w:rPr>
        <w:t xml:space="preserve">the </w:t>
      </w:r>
      <w:r w:rsidRPr="0087156A">
        <w:rPr>
          <w:rFonts w:ascii="Times New Roman" w:hAnsi="Times New Roman" w:cs="Times New Roman"/>
          <w:sz w:val="20"/>
          <w:szCs w:val="20"/>
          <w:lang w:val="en"/>
        </w:rPr>
        <w:t xml:space="preserve">evaluation of apps using a systematic scale to assess efficacy in monitoring and management of the disease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F1000_CSL_CITATION&lt;~#@#~&gt;[{"title":"Engaging hospitalized patients with personalized health information: a randomized trial of an inpatient portal.","id":"6171027","page":"115-123","type":"article-journal","volume":"26","issue":"2","author":[{"family":"Masterson Creber","given":"Ruth M"},{"family":"Grossman","given":"Lisa V"},{"family":"Ryan","given":"Beatriz"},{"family":"Qian","given":"Min"},{"family":"Polubriaginof","given":"Fernanda C G"},{"family":"Restaino","given":"Susan"},{"family":"Bakken","given":"Suzanne"},{"family":"Hripcsak","given":"George"},{"family":"Vawdrey","given":"David K"}],"issued":{"date-parts":[["2019","2","1"]]},"container-title":"Journal of the American Medical Informatics Association","container-title-short":"J. Am. Med. Inform. Assoc.","journalAbbreviation":"J. Am. Med. Inform. Assoc.","DOI":"10.1093/jamia/ocy146","PMID":"30534990","PMCID":"PMC6339515","prefix":"","suffix":"","citation-label":"6171027","Abstract":"&lt;strong&gt;Objective:&lt;/strong&gt; To determine the effects of an inpatient portal intervention on patient activation, patient satisfaction, patient engagement with health information, and 30-day hospital readmissions.&lt;br&gt;&lt;br&gt;&lt;strong&gt;Methods and Materials:&lt;/strong&gt; From March 2014 to May 2017, we enrolled 426 English- or Spanish-speaking patients from 2 cardiac medical-surgical units at an urban academic medical center. Patients were randomized to 1 of 3 groups: 1) usual care, 2) tablet with general Internet access (tablet-only), and 3) tablet with an inpatient portal. The primary study outcome was patient activation (Patient Activation Measure-13). Secondary outcomes included all-cause readmission within 30 days, patient satisfaction, and patient engagement with health information.&lt;br&gt;&lt;br&gt;&lt;strong&gt;Results:&lt;/strong&gt; There was no evidence of a difference in patient activation among patients assigned to the inpatient portal intervention compared to usual care or the tablet-only group. Patients in the inpatient portal group had lower 30-day hospital readmissions (5.5% vs. 12.9% tablet-only and 13.5% usual care; P = 0.044). There was evidence of a difference in patient engagement with health information between the inpatient portal and tablet-only group, including looking up health information online (89.6% vs. 51.8%; P &lt;  0.001). Healthcare providers reported that patients found the portal useful and that the portal did not negatively impact healthcare delivery.&lt;br&gt;&lt;br&gt;&lt;strong&gt;Conclusions:&lt;/strong&gt; Access to an inpatient portal did not significantly improve patient activation, but it was associated with looking up health information online and with a lower 30-day hospital readmission rate. These results illustrate benefit of providing hospitalized patients with real-time access to their electronic health record data while in the hospital.&lt;br&gt;&lt;br&gt;&lt;strong&gt;Trial Registration:&lt;/strong&gt; ClinicalTrials.gov Identifier: NCT01970852.","CleanAbstract":"Objective: To determine the effects of an inpatient portal intervention on patient activation, patient satisfaction, patient engagement with health information, and 30-day hospital readmissions.Methods and Materials: From March 2014 to May 2017, we enrolled 426 English- or Spanish-speaking patients from 2 cardiac medical-surgical units at an urban academic medical center. Patients were randomized to 1 of 3 groups: 1) usual care, 2) tablet with general Internet access (tablet-only), and 3) tablet with an inpatient portal. The primary study outcome was patient activation (Patient Activation Measure-13). Secondary outcomes included all-cause readmission within 30 days, patient satisfaction, and patient engagement with health information.Results: There was no evidence of a difference in patient activation among patients assigned to the inpatient portal intervention compared to usual care or the tablet-only group. Patients in the inpatient portal group had lower 30-day hospital readmissions (5.5% vs. 12.9% tablet-only and 13.5% usual care; P = 0.044). There was evidence of a difference in patient engagement with health information between the inpatient portal and tablet-only group, including looking up health information online (89.6% vs. 51.8%; P Conclusions: Access to an inpatient portal did not significantly improve patient activation, but it was associated with looking up health information online and with a lower 30-day hospital readmission rate. These results illustrate benefit of providing hospitalized patients with real-time access to their electronic health record data while in the hospital.Trial Registration: ClinicalTrials.gov Identifier: NCT01970852."}]</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24</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Therefore, we want to bridge this knowledge gap to thoroughly review commercially available mHealth apps to analyze their functionalities using a systematic scale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Uhealth","DOI":"10.2196/mhealth.5882","PMID":"27302310","PMCID":"PMC4925936","prefix":"","suffix":"","citation-label":"5953041","Abstract":"&lt;strong&gt;BACKGROUND:&lt;/strong&gt;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Pr="0087156A">
        <w:rPr>
          <w:rFonts w:ascii="Times New Roman" w:hAnsi="Times New Roman" w:cs="Times New Roman"/>
          <w:sz w:val="20"/>
          <w:szCs w:val="20"/>
          <w:lang w:val="en"/>
        </w:rPr>
        <w:fldChar w:fldCharType="separate"/>
      </w:r>
      <w:r w:rsidR="004C764F">
        <w:rPr>
          <w:rFonts w:ascii="Times New Roman" w:hAnsi="Times New Roman" w:cs="Times New Roman"/>
          <w:sz w:val="20"/>
          <w:szCs w:val="20"/>
          <w:lang w:val="en"/>
        </w:rPr>
        <w:t>[</w:t>
      </w:r>
      <w:r w:rsidR="00F82298">
        <w:rPr>
          <w:rFonts w:ascii="Times New Roman" w:hAnsi="Times New Roman" w:cs="Times New Roman"/>
          <w:sz w:val="20"/>
          <w:szCs w:val="20"/>
          <w:lang w:val="en"/>
        </w:rPr>
        <w:t>25</w:t>
      </w:r>
      <w:r w:rsidRPr="0087156A">
        <w:rPr>
          <w:rFonts w:ascii="Times New Roman" w:hAnsi="Times New Roman" w:cs="Times New Roman"/>
          <w:sz w:val="20"/>
          <w:szCs w:val="20"/>
          <w:lang w:val="en"/>
        </w:rPr>
        <w:fldChar w:fldCharType="end"/>
      </w:r>
      <w:r w:rsidR="004C764F">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and to identify the best tool for IBD monitoring and management.</w:t>
      </w:r>
    </w:p>
    <w:p w14:paraId="2B40172C" w14:textId="620F0C57" w:rsid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study will follow the established methodology designed for the review and analysis of existing mobile phone apps for Heart Failure Symptom monitoring and management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Uhealth","DOI":"10.2196/mhealth.5882","PMID":"27302310","PMCID":"PMC4925936","prefix":"","suffix":"","citation-label":"5953041","Abstract":"&lt;strong&gt;BACKGROUND:&lt;/strong&gt;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Pr="0087156A">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F82298">
        <w:rPr>
          <w:rFonts w:ascii="Times New Roman" w:hAnsi="Times New Roman" w:cs="Times New Roman"/>
          <w:sz w:val="20"/>
          <w:szCs w:val="20"/>
          <w:lang w:val="en"/>
        </w:rPr>
        <w:t>25</w:t>
      </w:r>
      <w:r w:rsidRPr="0087156A">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but will be modified for IBD. The objective is to </w:t>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1) explore all the commercially available IBD-related apps for disease monitoring and management from the three app stores, Google, Apple, and Amazon, (2) review their functionalities and (3) assess the apps based on the Mobile Application Rating Scale (MARS)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Uhealth","DOI":"10.2196/mhealth.3422","PMID":"25760773","PMCID":"PMC4376132","prefix":"","suffix":"","citation-label":"6004027","Abstract":"&lt;strong&gt;BACKGROUND:&lt;/strong&gt;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Pr="0087156A">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F82298">
        <w:rPr>
          <w:rFonts w:ascii="Times New Roman" w:hAnsi="Times New Roman" w:cs="Times New Roman"/>
          <w:sz w:val="20"/>
          <w:szCs w:val="20"/>
          <w:lang w:val="en"/>
        </w:rPr>
        <w:t>26</w:t>
      </w:r>
      <w:r w:rsidRPr="0087156A">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functionality score</w:t>
      </w:r>
      <w:r w:rsidR="006457FC">
        <w:rPr>
          <w:rFonts w:ascii="Times New Roman" w:hAnsi="Times New Roman" w:cs="Times New Roman"/>
          <w:sz w:val="20"/>
          <w:szCs w:val="20"/>
          <w:lang w:val="en"/>
        </w:rPr>
        <w:t>s</w:t>
      </w:r>
      <w:r w:rsidRPr="0087156A">
        <w:rPr>
          <w:rFonts w:ascii="Times New Roman" w:hAnsi="Times New Roman" w:cs="Times New Roman"/>
          <w:sz w:val="20"/>
          <w:szCs w:val="20"/>
          <w:lang w:val="en"/>
        </w:rPr>
        <w:t xml:space="preserve"> </w:t>
      </w:r>
      <w:r w:rsidR="006457FC">
        <w:rPr>
          <w:rFonts w:ascii="Times New Roman" w:hAnsi="Times New Roman" w:cs="Times New Roman"/>
          <w:sz w:val="20"/>
          <w:szCs w:val="20"/>
          <w:lang w:val="en"/>
        </w:rPr>
        <w:t>based on IQVIA (formerly</w:t>
      </w:r>
      <w:r w:rsidRPr="0087156A">
        <w:rPr>
          <w:rFonts w:ascii="Times New Roman" w:hAnsi="Times New Roman" w:cs="Times New Roman"/>
          <w:sz w:val="20"/>
          <w:szCs w:val="20"/>
          <w:lang w:val="en"/>
        </w:rPr>
        <w:t xml:space="preserve"> IMS </w:t>
      </w:r>
      <w:r w:rsidR="006457FC">
        <w:rPr>
          <w:rFonts w:ascii="Times New Roman" w:hAnsi="Times New Roman" w:cs="Times New Roman"/>
          <w:sz w:val="20"/>
          <w:szCs w:val="20"/>
          <w:lang w:val="en"/>
        </w:rPr>
        <w:t xml:space="preserve">Health) </w:t>
      </w:r>
      <w:r w:rsidRPr="0087156A">
        <w:rPr>
          <w:rFonts w:ascii="Times New Roman" w:hAnsi="Times New Roman" w:cs="Times New Roman"/>
          <w:sz w:val="20"/>
          <w:szCs w:val="20"/>
          <w:lang w:val="en"/>
        </w:rPr>
        <w:t xml:space="preserve">Institute for Healthcare Informatics </w:t>
      </w:r>
      <w:r w:rsidRPr="0087156A">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F1000_CSL_CITATION&lt;~#@#~&gt;[{"title":"Patient Apps for Improved Healthcare: From Novelty to Mainstream","id":"8098457","type":"article-journal","author":[{"family":"N/A"}],"issued":{"date-parts":[["2013"]]},"container-title":"IMS Institute for Healthcare Informatics","prefix":"","suffix":"","citation-label":"8098457","CleanAbstract":"No abstract available"}]</w:instrText>
      </w:r>
      <w:r w:rsidRPr="0087156A">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F82298">
        <w:rPr>
          <w:rFonts w:ascii="Times New Roman" w:hAnsi="Times New Roman" w:cs="Times New Roman"/>
          <w:sz w:val="20"/>
          <w:szCs w:val="20"/>
          <w:lang w:val="en"/>
        </w:rPr>
        <w:t>27</w:t>
      </w:r>
      <w:r w:rsidRPr="0087156A">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 xml:space="preserve">, and </w:t>
      </w:r>
      <w:r w:rsidR="00317046">
        <w:rPr>
          <w:rFonts w:ascii="Times New Roman" w:hAnsi="Times New Roman" w:cs="Times New Roman"/>
          <w:sz w:val="20"/>
          <w:szCs w:val="20"/>
          <w:lang w:val="en"/>
        </w:rPr>
        <w:t xml:space="preserve">compliance with </w:t>
      </w:r>
      <w:r w:rsidRPr="0087156A">
        <w:rPr>
          <w:rFonts w:ascii="Times New Roman" w:hAnsi="Times New Roman" w:cs="Times New Roman"/>
          <w:sz w:val="20"/>
          <w:szCs w:val="20"/>
          <w:lang w:val="en"/>
        </w:rPr>
        <w:t xml:space="preserve">guidelines </w:t>
      </w:r>
      <w:r w:rsidR="00317046">
        <w:rPr>
          <w:rFonts w:ascii="Times New Roman" w:hAnsi="Times New Roman" w:cs="Times New Roman"/>
          <w:sz w:val="20"/>
          <w:szCs w:val="20"/>
          <w:lang w:val="en"/>
        </w:rPr>
        <w:t xml:space="preserve">recommended from the Crohn’s &amp; Colitis Foundation of America </w:t>
      </w:r>
      <w:r w:rsidR="00317046">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00317046">
        <w:rPr>
          <w:rFonts w:ascii="Times New Roman" w:hAnsi="Times New Roman" w:cs="Times New Roman"/>
          <w:sz w:val="20"/>
          <w:szCs w:val="20"/>
          <w:lang w:val="en"/>
        </w:rPr>
        <w:fldChar w:fldCharType="separate"/>
      </w:r>
      <w:r w:rsidR="00335EA5">
        <w:rPr>
          <w:rFonts w:ascii="Times New Roman" w:hAnsi="Times New Roman" w:cs="Times New Roman"/>
          <w:sz w:val="20"/>
          <w:szCs w:val="20"/>
          <w:lang w:val="en"/>
        </w:rPr>
        <w:t>[</w:t>
      </w:r>
      <w:r w:rsidR="00C145F9">
        <w:rPr>
          <w:rFonts w:ascii="Times New Roman" w:hAnsi="Times New Roman" w:cs="Times New Roman"/>
          <w:sz w:val="20"/>
          <w:szCs w:val="20"/>
          <w:lang w:val="en"/>
        </w:rPr>
        <w:t>3,18</w:t>
      </w:r>
      <w:r w:rsidR="00317046">
        <w:rPr>
          <w:rFonts w:ascii="Times New Roman" w:hAnsi="Times New Roman" w:cs="Times New Roman"/>
          <w:sz w:val="20"/>
          <w:szCs w:val="20"/>
          <w:lang w:val="en"/>
        </w:rPr>
        <w:fldChar w:fldCharType="end"/>
      </w:r>
      <w:r w:rsidR="00335EA5">
        <w:rPr>
          <w:rFonts w:ascii="Times New Roman" w:hAnsi="Times New Roman" w:cs="Times New Roman"/>
          <w:sz w:val="20"/>
          <w:szCs w:val="20"/>
          <w:lang w:val="en"/>
        </w:rPr>
        <w:t>]</w:t>
      </w:r>
      <w:r w:rsidRPr="0087156A">
        <w:rPr>
          <w:rFonts w:ascii="Times New Roman" w:hAnsi="Times New Roman" w:cs="Times New Roman"/>
          <w:sz w:val="20"/>
          <w:szCs w:val="20"/>
          <w:lang w:val="en"/>
        </w:rPr>
        <w:t>.</w:t>
      </w:r>
    </w:p>
    <w:p w14:paraId="74FC76D5" w14:textId="77777777" w:rsidR="00DD7124" w:rsidRDefault="00DD7124" w:rsidP="00317046">
      <w:pPr>
        <w:jc w:val="both"/>
        <w:rPr>
          <w:rFonts w:ascii="Times New Roman" w:hAnsi="Times New Roman" w:cs="Times New Roman"/>
          <w:sz w:val="20"/>
          <w:szCs w:val="20"/>
          <w:lang w:val="en"/>
        </w:rPr>
      </w:pPr>
    </w:p>
    <w:p w14:paraId="49317B58" w14:textId="748491B8" w:rsidR="00317046" w:rsidRPr="00834C45" w:rsidRDefault="00317046" w:rsidP="00317046">
      <w:pPr>
        <w:jc w:val="both"/>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Methods</w:t>
      </w:r>
    </w:p>
    <w:p w14:paraId="27407565" w14:textId="77777777" w:rsidR="00C70F20" w:rsidRPr="00C70F20"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In February 2020, our research team conducted a comprehensive search of IBD management apps from 3 of the most popular mobile app stores in the U.S: Google Play App Store, Apple’s iTunes App Store, and Amazon App Store. Each of these 3 app stores was searched using the search terms of “Diarrhea”, “Bowel”, “Crohn’s Disease”, “Ulcerative Colitis”, “Irritable Bowel Syndrome”, and “Inflammatory Bowel Disease”. </w:t>
      </w:r>
    </w:p>
    <w:p w14:paraId="3869506D" w14:textId="5DFDBE51" w:rsidR="00731609" w:rsidRPr="00731609" w:rsidRDefault="00731609" w:rsidP="00C70F20">
      <w:pPr>
        <w:jc w:val="both"/>
        <w:rPr>
          <w:rFonts w:ascii="Times New Roman" w:hAnsi="Times New Roman" w:cs="Times New Roman"/>
          <w:b/>
          <w:bCs/>
          <w:sz w:val="20"/>
          <w:szCs w:val="20"/>
        </w:rPr>
      </w:pPr>
      <w:r w:rsidRPr="00731609">
        <w:rPr>
          <w:rFonts w:ascii="Times New Roman" w:hAnsi="Times New Roman" w:cs="Times New Roman"/>
          <w:b/>
          <w:bCs/>
          <w:sz w:val="20"/>
          <w:szCs w:val="20"/>
        </w:rPr>
        <w:t>Search Strategy</w:t>
      </w:r>
    </w:p>
    <w:p w14:paraId="6EE467E0" w14:textId="6E185CD3" w:rsidR="00C70F20" w:rsidRPr="00C70F20"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Figure 1 is the PRISM diagram illustrating the app screening process. In our initial screening phase, apps were assessed by their titles, product description, and screenshots to identify relevance and inclusion. Apps that were (1) games and entertainment, (2) general health and fitness, (3) cancer-related, (4) educational or informational, (5) diet and nutrition, (6) medication-related, (7) needed specific login from the healthcare system, (8) not specific to IBD, (9) not in English, or (10) currently not available on the app stores were excluded for further assessments. Following that, </w:t>
      </w:r>
      <w:r w:rsidR="00BD102C">
        <w:rPr>
          <w:rFonts w:ascii="Times New Roman" w:hAnsi="Times New Roman" w:cs="Times New Roman"/>
          <w:sz w:val="20"/>
          <w:szCs w:val="20"/>
        </w:rPr>
        <w:t>the</w:t>
      </w:r>
      <w:r w:rsidRPr="00C70F20">
        <w:rPr>
          <w:rFonts w:ascii="Times New Roman" w:hAnsi="Times New Roman" w:cs="Times New Roman"/>
          <w:sz w:val="20"/>
          <w:szCs w:val="20"/>
        </w:rPr>
        <w:t xml:space="preserve"> second round of search that entailed a more in-depth look into the app functionalities was carried out to eliminate (1) general health management apps, (2) paid apps, (3) singular functional apps (apps with only one management function), and (4) duplicates (same apps returned from multiple search terms). Final rounds of the app screening were completed and apps that were duplicate</w:t>
      </w:r>
      <w:r>
        <w:rPr>
          <w:rFonts w:ascii="Times New Roman" w:hAnsi="Times New Roman" w:cs="Times New Roman"/>
          <w:sz w:val="20"/>
          <w:szCs w:val="20"/>
        </w:rPr>
        <w:t>s</w:t>
      </w:r>
      <w:r w:rsidRPr="00C70F20">
        <w:rPr>
          <w:rFonts w:ascii="Times New Roman" w:hAnsi="Times New Roman" w:cs="Times New Roman"/>
          <w:sz w:val="20"/>
          <w:szCs w:val="20"/>
        </w:rPr>
        <w:t xml:space="preserve">, with a consumer rating of less than 3, and not available in the U.S.A were excluded. </w:t>
      </w:r>
    </w:p>
    <w:p w14:paraId="222409EE" w14:textId="7C857556" w:rsidR="00731609" w:rsidRPr="00731609" w:rsidRDefault="00731609" w:rsidP="00C70F20">
      <w:pPr>
        <w:jc w:val="both"/>
        <w:rPr>
          <w:rFonts w:ascii="Times New Roman" w:hAnsi="Times New Roman" w:cs="Times New Roman"/>
          <w:b/>
          <w:bCs/>
          <w:sz w:val="20"/>
          <w:szCs w:val="20"/>
        </w:rPr>
      </w:pPr>
      <w:r>
        <w:rPr>
          <w:rFonts w:ascii="Times New Roman" w:hAnsi="Times New Roman" w:cs="Times New Roman"/>
          <w:b/>
          <w:bCs/>
          <w:sz w:val="20"/>
          <w:szCs w:val="20"/>
        </w:rPr>
        <w:t xml:space="preserve">App Evaluation </w:t>
      </w:r>
      <w:r w:rsidRPr="00731609">
        <w:rPr>
          <w:rFonts w:ascii="Times New Roman" w:hAnsi="Times New Roman" w:cs="Times New Roman"/>
          <w:b/>
          <w:bCs/>
          <w:sz w:val="20"/>
          <w:szCs w:val="20"/>
        </w:rPr>
        <w:t>Survey</w:t>
      </w:r>
    </w:p>
    <w:p w14:paraId="51393BF8" w14:textId="2DA28E14" w:rsidR="00DD7124" w:rsidRDefault="00E62727"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The remaining apps were downloaded for evaluation using the MARS, IQVIA Institute for Healthcare Informatics, and guidelines from the Crohn’s &amp; Colitis Foundation. </w:t>
      </w:r>
      <w:r w:rsidR="00C70F20" w:rsidRPr="00C70F20">
        <w:rPr>
          <w:rFonts w:ascii="Times New Roman" w:hAnsi="Times New Roman" w:cs="Times New Roman"/>
          <w:sz w:val="20"/>
          <w:szCs w:val="20"/>
        </w:rPr>
        <w:t xml:space="preserve">A Google Docs survey </w:t>
      </w:r>
      <w:r w:rsidR="00677B30">
        <w:rPr>
          <w:rFonts w:ascii="Times New Roman" w:hAnsi="Times New Roman" w:cs="Times New Roman"/>
          <w:sz w:val="20"/>
          <w:szCs w:val="20"/>
        </w:rPr>
        <w:t xml:space="preserve">was developed </w:t>
      </w:r>
      <w:r w:rsidR="00C70F20" w:rsidRPr="00C70F20">
        <w:rPr>
          <w:rFonts w:ascii="Times New Roman" w:hAnsi="Times New Roman" w:cs="Times New Roman"/>
          <w:sz w:val="20"/>
          <w:szCs w:val="20"/>
        </w:rPr>
        <w:t>t</w:t>
      </w:r>
      <w:r w:rsidR="00677B30">
        <w:rPr>
          <w:rFonts w:ascii="Times New Roman" w:hAnsi="Times New Roman" w:cs="Times New Roman"/>
          <w:sz w:val="20"/>
          <w:szCs w:val="20"/>
        </w:rPr>
        <w:t>o</w:t>
      </w:r>
      <w:r w:rsidR="00C70F20" w:rsidRPr="00C70F20">
        <w:rPr>
          <w:rFonts w:ascii="Times New Roman" w:hAnsi="Times New Roman" w:cs="Times New Roman"/>
          <w:sz w:val="20"/>
          <w:szCs w:val="20"/>
        </w:rPr>
        <w:t xml:space="preserve"> </w:t>
      </w:r>
      <w:r w:rsidR="003C306A" w:rsidRPr="00C70F20">
        <w:rPr>
          <w:rFonts w:ascii="Times New Roman" w:hAnsi="Times New Roman" w:cs="Times New Roman"/>
          <w:sz w:val="20"/>
          <w:szCs w:val="20"/>
        </w:rPr>
        <w:t>include</w:t>
      </w:r>
      <w:r w:rsidR="00C70F20" w:rsidRPr="00C70F20">
        <w:rPr>
          <w:rFonts w:ascii="Times New Roman" w:hAnsi="Times New Roman" w:cs="Times New Roman"/>
          <w:sz w:val="20"/>
          <w:szCs w:val="20"/>
        </w:rPr>
        <w:t xml:space="preserve"> the full (1) MARS scale, (2) IQVIA Institute for Healthcare Informatics functionality scoring system, and 8 questions related to specific self-care behaviors for IBD disease management as recommended by the Crohn’s &amp; Colitis Foundation of America. </w:t>
      </w:r>
      <w:r w:rsidR="003E510E" w:rsidRPr="003E510E">
        <w:rPr>
          <w:rFonts w:ascii="Times New Roman" w:hAnsi="Times New Roman" w:cs="Times New Roman"/>
          <w:sz w:val="20"/>
          <w:szCs w:val="20"/>
        </w:rPr>
        <w:t>The reason for employing and combining multiple functionality scoring systems for our review was due to the different types of information each of them provides on app functionality.</w:t>
      </w:r>
      <w:r w:rsidR="003E510E">
        <w:rPr>
          <w:rFonts w:ascii="Times New Roman" w:hAnsi="Times New Roman" w:cs="Times New Roman"/>
          <w:sz w:val="20"/>
          <w:szCs w:val="20"/>
        </w:rPr>
        <w:t xml:space="preserve"> </w:t>
      </w:r>
      <w:r w:rsidR="003E510E" w:rsidRPr="003E510E">
        <w:rPr>
          <w:rFonts w:ascii="Times New Roman" w:hAnsi="Times New Roman" w:cs="Times New Roman"/>
          <w:sz w:val="20"/>
          <w:szCs w:val="20"/>
        </w:rPr>
        <w:t>The MARS functionality score is designed to assess apps’ performance, ease of use, navigation and gestural design of the app</w:t>
      </w:r>
      <w:r w:rsidR="003E510E">
        <w:rPr>
          <w:rFonts w:ascii="Times New Roman" w:hAnsi="Times New Roman" w:cs="Times New Roman"/>
          <w:sz w:val="20"/>
          <w:szCs w:val="20"/>
        </w:rPr>
        <w:t xml:space="preserve"> </w:t>
      </w:r>
      <w:r w:rsidR="003E510E">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3E510E">
        <w:rPr>
          <w:rFonts w:ascii="Times New Roman" w:hAnsi="Times New Roman" w:cs="Times New Roman"/>
          <w:sz w:val="20"/>
          <w:szCs w:val="20"/>
        </w:rPr>
        <w:fldChar w:fldCharType="separate"/>
      </w:r>
      <w:r w:rsidR="00DD7FF4">
        <w:rPr>
          <w:rFonts w:ascii="Times New Roman" w:hAnsi="Times New Roman" w:cs="Times New Roman"/>
          <w:sz w:val="20"/>
          <w:szCs w:val="20"/>
        </w:rPr>
        <w:t>[</w:t>
      </w:r>
      <w:r w:rsidR="003E510E">
        <w:rPr>
          <w:rFonts w:ascii="Times New Roman" w:hAnsi="Times New Roman" w:cs="Times New Roman"/>
          <w:sz w:val="20"/>
          <w:szCs w:val="20"/>
        </w:rPr>
        <w:t>25,26</w:t>
      </w:r>
      <w:r w:rsidR="003E510E">
        <w:rPr>
          <w:rFonts w:ascii="Times New Roman" w:hAnsi="Times New Roman" w:cs="Times New Roman"/>
          <w:sz w:val="20"/>
          <w:szCs w:val="20"/>
        </w:rPr>
        <w:fldChar w:fldCharType="end"/>
      </w:r>
      <w:r w:rsidR="00DD7FF4">
        <w:rPr>
          <w:rFonts w:ascii="Times New Roman" w:hAnsi="Times New Roman" w:cs="Times New Roman"/>
          <w:sz w:val="20"/>
          <w:szCs w:val="20"/>
        </w:rPr>
        <w:t>]</w:t>
      </w:r>
      <w:r w:rsidR="003E510E" w:rsidRPr="003E510E">
        <w:rPr>
          <w:rFonts w:ascii="Times New Roman" w:hAnsi="Times New Roman" w:cs="Times New Roman"/>
          <w:sz w:val="20"/>
          <w:szCs w:val="20"/>
        </w:rPr>
        <w:t>, whereas the IQVIA Institute for Healthcare Informatics functionality score places a stronger emphasis on assessing the scope of app functions</w:t>
      </w:r>
      <w:r w:rsidR="003E510E">
        <w:rPr>
          <w:rFonts w:ascii="Times New Roman" w:hAnsi="Times New Roman" w:cs="Times New Roman"/>
          <w:sz w:val="20"/>
          <w:szCs w:val="20"/>
        </w:rPr>
        <w:t xml:space="preserve"> </w:t>
      </w:r>
      <w:r w:rsidR="003E510E">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apps."},{"title":"Patient Apps for Improved Healthcare: From Novelty to Mainstream","id":"8098457","type":"article-journal","author":[{"family":"N/A"}],"issued":{"date-parts":[["2013"]]},"container-title":"IMS Institute for Healthcare Informatics","citation-label":"8098457","CleanAbstract":"No abstract available"}]</w:instrText>
      </w:r>
      <w:r w:rsidR="003E510E">
        <w:rPr>
          <w:rFonts w:ascii="Times New Roman" w:hAnsi="Times New Roman" w:cs="Times New Roman"/>
          <w:sz w:val="20"/>
          <w:szCs w:val="20"/>
        </w:rPr>
        <w:fldChar w:fldCharType="separate"/>
      </w:r>
      <w:r w:rsidR="00DD7FF4">
        <w:rPr>
          <w:rFonts w:ascii="Times New Roman" w:hAnsi="Times New Roman" w:cs="Times New Roman"/>
          <w:sz w:val="20"/>
          <w:szCs w:val="20"/>
        </w:rPr>
        <w:t>[</w:t>
      </w:r>
      <w:r w:rsidR="003E510E">
        <w:rPr>
          <w:rFonts w:ascii="Times New Roman" w:hAnsi="Times New Roman" w:cs="Times New Roman"/>
          <w:sz w:val="20"/>
          <w:szCs w:val="20"/>
        </w:rPr>
        <w:t>25,27</w:t>
      </w:r>
      <w:r w:rsidR="003E510E">
        <w:rPr>
          <w:rFonts w:ascii="Times New Roman" w:hAnsi="Times New Roman" w:cs="Times New Roman"/>
          <w:sz w:val="20"/>
          <w:szCs w:val="20"/>
        </w:rPr>
        <w:fldChar w:fldCharType="end"/>
      </w:r>
      <w:r w:rsidR="00DD7FF4">
        <w:rPr>
          <w:rFonts w:ascii="Times New Roman" w:hAnsi="Times New Roman" w:cs="Times New Roman"/>
          <w:sz w:val="20"/>
          <w:szCs w:val="20"/>
        </w:rPr>
        <w:t>]</w:t>
      </w:r>
      <w:r w:rsidR="003E510E" w:rsidRPr="003E510E">
        <w:rPr>
          <w:rFonts w:ascii="Times New Roman" w:hAnsi="Times New Roman" w:cs="Times New Roman"/>
          <w:sz w:val="20"/>
          <w:szCs w:val="20"/>
        </w:rPr>
        <w:t>.</w:t>
      </w:r>
      <w:r w:rsidR="003E510E">
        <w:rPr>
          <w:rFonts w:ascii="Times New Roman" w:hAnsi="Times New Roman" w:cs="Times New Roman"/>
          <w:sz w:val="20"/>
          <w:szCs w:val="20"/>
        </w:rPr>
        <w:t xml:space="preserve"> </w:t>
      </w:r>
      <w:r w:rsidR="00731609">
        <w:rPr>
          <w:rFonts w:ascii="Times New Roman" w:hAnsi="Times New Roman" w:cs="Times New Roman"/>
          <w:sz w:val="20"/>
          <w:szCs w:val="20"/>
        </w:rPr>
        <w:t xml:space="preserve">By factoring in all three tools, it will allow the study to give a more in-depth evaluation of each IBD management app. </w:t>
      </w:r>
      <w:r>
        <w:rPr>
          <w:rFonts w:ascii="Times New Roman" w:hAnsi="Times New Roman" w:cs="Times New Roman"/>
          <w:sz w:val="20"/>
          <w:szCs w:val="20"/>
        </w:rPr>
        <w:t>Two</w:t>
      </w:r>
      <w:r w:rsidR="00731609" w:rsidRPr="00C40BAE">
        <w:rPr>
          <w:rFonts w:ascii="Times New Roman" w:hAnsi="Times New Roman" w:cs="Times New Roman"/>
          <w:sz w:val="20"/>
          <w:szCs w:val="20"/>
        </w:rPr>
        <w:t xml:space="preserve"> reviewers</w:t>
      </w:r>
      <w:r w:rsidR="00731609">
        <w:rPr>
          <w:rFonts w:ascii="Times New Roman" w:hAnsi="Times New Roman" w:cs="Times New Roman"/>
          <w:sz w:val="20"/>
          <w:szCs w:val="20"/>
        </w:rPr>
        <w:t xml:space="preserve"> independently</w:t>
      </w:r>
      <w:r w:rsidR="00731609" w:rsidRPr="00C40BAE">
        <w:rPr>
          <w:rFonts w:ascii="Times New Roman" w:hAnsi="Times New Roman" w:cs="Times New Roman"/>
          <w:sz w:val="20"/>
          <w:szCs w:val="20"/>
        </w:rPr>
        <w:t xml:space="preserve"> </w:t>
      </w:r>
      <w:r w:rsidR="00731609">
        <w:rPr>
          <w:rFonts w:ascii="Times New Roman" w:hAnsi="Times New Roman" w:cs="Times New Roman"/>
          <w:sz w:val="20"/>
          <w:szCs w:val="20"/>
        </w:rPr>
        <w:t>evaluate</w:t>
      </w:r>
      <w:r>
        <w:rPr>
          <w:rFonts w:ascii="Times New Roman" w:hAnsi="Times New Roman" w:cs="Times New Roman"/>
          <w:sz w:val="20"/>
          <w:szCs w:val="20"/>
        </w:rPr>
        <w:t>d</w:t>
      </w:r>
      <w:r w:rsidR="00731609" w:rsidRPr="00C40BAE">
        <w:rPr>
          <w:rFonts w:ascii="Times New Roman" w:hAnsi="Times New Roman" w:cs="Times New Roman"/>
          <w:sz w:val="20"/>
          <w:szCs w:val="20"/>
        </w:rPr>
        <w:t xml:space="preserve"> </w:t>
      </w:r>
      <w:r w:rsidR="00731609">
        <w:rPr>
          <w:rFonts w:ascii="Times New Roman" w:hAnsi="Times New Roman" w:cs="Times New Roman"/>
          <w:sz w:val="20"/>
          <w:szCs w:val="20"/>
        </w:rPr>
        <w:t xml:space="preserve">the final list of apps that were downloaded </w:t>
      </w:r>
      <w:r>
        <w:rPr>
          <w:rFonts w:ascii="Times New Roman" w:hAnsi="Times New Roman" w:cs="Times New Roman"/>
          <w:sz w:val="20"/>
          <w:szCs w:val="20"/>
        </w:rPr>
        <w:t>from</w:t>
      </w:r>
      <w:r w:rsidR="00731609">
        <w:rPr>
          <w:rFonts w:ascii="Times New Roman" w:hAnsi="Times New Roman" w:cs="Times New Roman"/>
          <w:sz w:val="20"/>
          <w:szCs w:val="20"/>
        </w:rPr>
        <w:t xml:space="preserve"> the survey</w:t>
      </w:r>
      <w:r w:rsidR="00731609" w:rsidRPr="00C40BAE">
        <w:rPr>
          <w:rFonts w:ascii="Times New Roman" w:hAnsi="Times New Roman" w:cs="Times New Roman"/>
          <w:sz w:val="20"/>
          <w:szCs w:val="20"/>
        </w:rPr>
        <w:t xml:space="preserve">. </w:t>
      </w:r>
      <w:r w:rsidR="00677B30">
        <w:rPr>
          <w:rFonts w:ascii="Times New Roman" w:hAnsi="Times New Roman" w:cs="Times New Roman"/>
          <w:sz w:val="20"/>
          <w:szCs w:val="20"/>
        </w:rPr>
        <w:t>Data extracted from the survey w</w:t>
      </w:r>
      <w:r>
        <w:rPr>
          <w:rFonts w:ascii="Times New Roman" w:hAnsi="Times New Roman" w:cs="Times New Roman"/>
          <w:sz w:val="20"/>
          <w:szCs w:val="20"/>
        </w:rPr>
        <w:t>as</w:t>
      </w:r>
      <w:r w:rsidR="00677B30">
        <w:rPr>
          <w:rFonts w:ascii="Times New Roman" w:hAnsi="Times New Roman" w:cs="Times New Roman"/>
          <w:sz w:val="20"/>
          <w:szCs w:val="20"/>
        </w:rPr>
        <w:t xml:space="preserve"> </w:t>
      </w:r>
      <w:r w:rsidR="00BD102C">
        <w:rPr>
          <w:rFonts w:ascii="Times New Roman" w:hAnsi="Times New Roman" w:cs="Times New Roman"/>
          <w:sz w:val="20"/>
          <w:szCs w:val="20"/>
        </w:rPr>
        <w:t xml:space="preserve">to </w:t>
      </w:r>
      <w:r w:rsidR="00677B30">
        <w:rPr>
          <w:rFonts w:ascii="Times New Roman" w:hAnsi="Times New Roman" w:cs="Times New Roman"/>
          <w:sz w:val="20"/>
          <w:szCs w:val="20"/>
        </w:rPr>
        <w:t xml:space="preserve">be reviewed. </w:t>
      </w:r>
      <w:r w:rsidR="00C70F20" w:rsidRPr="00C70F20">
        <w:rPr>
          <w:rFonts w:ascii="Times New Roman" w:hAnsi="Times New Roman" w:cs="Times New Roman"/>
          <w:sz w:val="20"/>
          <w:szCs w:val="20"/>
        </w:rPr>
        <w:t>The data were exported from the survey file for further analysis</w:t>
      </w:r>
      <w:r w:rsidR="00C70F20">
        <w:rPr>
          <w:rFonts w:ascii="Times New Roman" w:hAnsi="Times New Roman" w:cs="Times New Roman"/>
          <w:sz w:val="20"/>
          <w:szCs w:val="20"/>
        </w:rPr>
        <w:t>.</w:t>
      </w:r>
    </w:p>
    <w:p w14:paraId="771D8C08" w14:textId="43921015" w:rsidR="00DD7124" w:rsidRDefault="00DD7124" w:rsidP="00C40BAE">
      <w:pPr>
        <w:jc w:val="both"/>
        <w:rPr>
          <w:rFonts w:ascii="Times New Roman" w:hAnsi="Times New Roman" w:cs="Times New Roman"/>
          <w:sz w:val="20"/>
          <w:szCs w:val="20"/>
        </w:rPr>
      </w:pPr>
    </w:p>
    <w:p w14:paraId="557FD529" w14:textId="24217670" w:rsidR="00DD7124" w:rsidRDefault="00DD7124" w:rsidP="00C40BAE">
      <w:pPr>
        <w:jc w:val="both"/>
        <w:rPr>
          <w:rFonts w:ascii="Times New Roman" w:hAnsi="Times New Roman" w:cs="Times New Roman"/>
          <w:sz w:val="20"/>
          <w:szCs w:val="20"/>
        </w:rPr>
      </w:pPr>
    </w:p>
    <w:p w14:paraId="32C979C9" w14:textId="7651D85A" w:rsidR="00DD7124" w:rsidRDefault="00DD7124" w:rsidP="00C40BAE">
      <w:pPr>
        <w:jc w:val="both"/>
        <w:rPr>
          <w:rFonts w:ascii="Times New Roman" w:hAnsi="Times New Roman" w:cs="Times New Roman"/>
          <w:sz w:val="20"/>
          <w:szCs w:val="20"/>
        </w:rPr>
      </w:pPr>
    </w:p>
    <w:p w14:paraId="6679A3CC" w14:textId="28080450" w:rsidR="00DD7124" w:rsidRDefault="00DD7124" w:rsidP="00C40BAE">
      <w:pPr>
        <w:jc w:val="both"/>
        <w:rPr>
          <w:rFonts w:ascii="Times New Roman" w:hAnsi="Times New Roman" w:cs="Times New Roman"/>
          <w:sz w:val="20"/>
          <w:szCs w:val="20"/>
        </w:rPr>
      </w:pPr>
      <w:r w:rsidRPr="00DD7124">
        <w:rPr>
          <w:rFonts w:ascii="Times New Roman" w:hAnsi="Times New Roman" w:cs="Times New Roman"/>
          <w:b/>
          <w:bCs/>
          <w:sz w:val="20"/>
          <w:szCs w:val="20"/>
        </w:rPr>
        <w:lastRenderedPageBreak/>
        <w:t>Figure 1.</w:t>
      </w:r>
      <w:r>
        <w:rPr>
          <w:rFonts w:ascii="Times New Roman" w:hAnsi="Times New Roman" w:cs="Times New Roman"/>
          <w:sz w:val="20"/>
          <w:szCs w:val="20"/>
        </w:rPr>
        <w:t xml:space="preserve"> App screening process.</w:t>
      </w:r>
    </w:p>
    <w:p w14:paraId="6CD6E47A" w14:textId="7DFBF43B" w:rsidR="00747C0C" w:rsidRDefault="00DD7124" w:rsidP="00C40BAE">
      <w:pPr>
        <w:jc w:val="both"/>
        <w:rPr>
          <w:rFonts w:ascii="Times New Roman" w:hAnsi="Times New Roman" w:cs="Times New Roman"/>
          <w:sz w:val="20"/>
          <w:szCs w:val="20"/>
        </w:rPr>
      </w:pPr>
      <w:r>
        <w:rPr>
          <w:noProof/>
        </w:rPr>
        <w:drawing>
          <wp:inline distT="0" distB="0" distL="0" distR="0" wp14:anchorId="1499A4CF" wp14:editId="7BFF59FD">
            <wp:extent cx="4004296"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4296" cy="4572000"/>
                    </a:xfrm>
                    <a:prstGeom prst="rect">
                      <a:avLst/>
                    </a:prstGeom>
                  </pic:spPr>
                </pic:pic>
              </a:graphicData>
            </a:graphic>
          </wp:inline>
        </w:drawing>
      </w:r>
    </w:p>
    <w:p w14:paraId="45D56648" w14:textId="77777777" w:rsidR="00B15D8C" w:rsidRPr="00C40BAE" w:rsidRDefault="00B15D8C" w:rsidP="00C40BAE">
      <w:pPr>
        <w:jc w:val="both"/>
        <w:rPr>
          <w:rFonts w:ascii="Times New Roman" w:hAnsi="Times New Roman" w:cs="Times New Roman"/>
          <w:sz w:val="20"/>
          <w:szCs w:val="20"/>
        </w:rPr>
      </w:pPr>
    </w:p>
    <w:p w14:paraId="02F1F908" w14:textId="77777777" w:rsidR="003C306A" w:rsidRDefault="003C306A" w:rsidP="003C306A">
      <w:pPr>
        <w:jc w:val="both"/>
        <w:rPr>
          <w:rFonts w:ascii="Times New Roman" w:hAnsi="Times New Roman" w:cs="Times New Roman"/>
          <w:b/>
          <w:bCs/>
          <w:sz w:val="20"/>
          <w:szCs w:val="20"/>
        </w:rPr>
      </w:pPr>
      <w:r w:rsidRPr="003C306A">
        <w:rPr>
          <w:rFonts w:ascii="Times New Roman" w:hAnsi="Times New Roman" w:cs="Times New Roman"/>
          <w:b/>
          <w:bCs/>
          <w:sz w:val="20"/>
          <w:szCs w:val="20"/>
        </w:rPr>
        <w:t xml:space="preserve">Mobile Application Rating Scale </w:t>
      </w:r>
    </w:p>
    <w:p w14:paraId="1BFDB327" w14:textId="7A89E93A" w:rsidR="00C40BAE" w:rsidRPr="00C40BAE" w:rsidRDefault="003E510E" w:rsidP="00C21647">
      <w:pPr>
        <w:jc w:val="both"/>
        <w:rPr>
          <w:rFonts w:ascii="Times New Roman" w:hAnsi="Times New Roman" w:cs="Times New Roman"/>
          <w:sz w:val="20"/>
          <w:szCs w:val="20"/>
        </w:rPr>
      </w:pPr>
      <w:r w:rsidRPr="003E510E">
        <w:rPr>
          <w:rFonts w:ascii="Times New Roman" w:hAnsi="Times New Roman" w:cs="Times New Roman"/>
          <w:sz w:val="20"/>
          <w:szCs w:val="20"/>
        </w:rPr>
        <w:t>The MARS scale, scored using a 5-point Likert scale (1-inadequate, 2-poor, 3-acceptable, 4-good, and 5-excellent), was used to rate the app quality</w:t>
      </w:r>
      <w:r>
        <w:rPr>
          <w:rFonts w:ascii="Times New Roman" w:hAnsi="Times New Roman" w:cs="Times New Roman"/>
          <w:sz w:val="20"/>
          <w:szCs w:val="20"/>
        </w:rPr>
        <w:t>.</w:t>
      </w:r>
      <w:r w:rsidRPr="003E510E">
        <w:rPr>
          <w:color w:val="000000"/>
          <w:sz w:val="20"/>
          <w:szCs w:val="20"/>
        </w:rPr>
        <w:t xml:space="preserve"> </w:t>
      </w:r>
      <w:r w:rsidRPr="003E510E">
        <w:rPr>
          <w:rFonts w:ascii="Times New Roman" w:hAnsi="Times New Roman" w:cs="Times New Roman"/>
          <w:sz w:val="20"/>
          <w:szCs w:val="20"/>
        </w:rPr>
        <w:t xml:space="preserve">It consists of 3 main sections– classification, quality, and satisfaction– as well as modifiable app-specific sections that can be adapted to include or exclude specific functionalities based on app nature </w:t>
      </w:r>
      <w:r w:rsidR="007B2055">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7B2055">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7B2055">
        <w:rPr>
          <w:rFonts w:ascii="Times New Roman" w:hAnsi="Times New Roman" w:cs="Times New Roman"/>
          <w:sz w:val="20"/>
          <w:szCs w:val="20"/>
        </w:rPr>
        <w:t>25,26</w:t>
      </w:r>
      <w:r w:rsidR="007B2055">
        <w:rPr>
          <w:rFonts w:ascii="Times New Roman" w:hAnsi="Times New Roman" w:cs="Times New Roman"/>
          <w:sz w:val="20"/>
          <w:szCs w:val="20"/>
        </w:rPr>
        <w:fldChar w:fldCharType="end"/>
      </w:r>
      <w:r w:rsidR="004B77D3">
        <w:rPr>
          <w:rFonts w:ascii="Times New Roman" w:hAnsi="Times New Roman" w:cs="Times New Roman"/>
          <w:sz w:val="20"/>
          <w:szCs w:val="20"/>
        </w:rPr>
        <w:t>]</w:t>
      </w:r>
      <w:r w:rsidR="00C40BAE" w:rsidRPr="00C40BAE">
        <w:rPr>
          <w:rFonts w:ascii="Times New Roman" w:hAnsi="Times New Roman" w:cs="Times New Roman"/>
          <w:sz w:val="20"/>
          <w:szCs w:val="20"/>
        </w:rPr>
        <w:t xml:space="preserve">. The classification section provides descriptive and </w:t>
      </w:r>
      <w:r w:rsidR="006D4CDD" w:rsidRPr="00C40BAE">
        <w:rPr>
          <w:rFonts w:ascii="Times New Roman" w:hAnsi="Times New Roman" w:cs="Times New Roman"/>
          <w:sz w:val="20"/>
          <w:szCs w:val="20"/>
        </w:rPr>
        <w:t>information</w:t>
      </w:r>
      <w:r w:rsidR="00C40BAE" w:rsidRPr="00C40BAE">
        <w:rPr>
          <w:rFonts w:ascii="Times New Roman" w:hAnsi="Times New Roman" w:cs="Times New Roman"/>
          <w:sz w:val="20"/>
          <w:szCs w:val="20"/>
        </w:rPr>
        <w:t xml:space="preserve"> about the apps</w:t>
      </w:r>
      <w:r w:rsidR="006B5282">
        <w:rPr>
          <w:rFonts w:ascii="Times New Roman" w:hAnsi="Times New Roman" w:cs="Times New Roman"/>
          <w:sz w:val="20"/>
          <w:szCs w:val="20"/>
        </w:rPr>
        <w:t xml:space="preserve"> </w:t>
      </w:r>
      <w:r w:rsidR="006B5282">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006B5282">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6B5282">
        <w:rPr>
          <w:rFonts w:ascii="Times New Roman" w:hAnsi="Times New Roman" w:cs="Times New Roman"/>
          <w:sz w:val="20"/>
          <w:szCs w:val="20"/>
        </w:rPr>
        <w:t>25,26</w:t>
      </w:r>
      <w:r w:rsidR="006B5282">
        <w:rPr>
          <w:rFonts w:ascii="Times New Roman" w:hAnsi="Times New Roman" w:cs="Times New Roman"/>
          <w:sz w:val="20"/>
          <w:szCs w:val="20"/>
        </w:rPr>
        <w:fldChar w:fldCharType="end"/>
      </w:r>
      <w:r w:rsidR="004B77D3">
        <w:rPr>
          <w:rFonts w:ascii="Times New Roman" w:hAnsi="Times New Roman" w:cs="Times New Roman"/>
          <w:sz w:val="20"/>
          <w:szCs w:val="20"/>
        </w:rPr>
        <w:t>]</w:t>
      </w:r>
      <w:r w:rsidR="00C40BAE" w:rsidRPr="00C40BAE">
        <w:rPr>
          <w:rFonts w:ascii="Times New Roman" w:hAnsi="Times New Roman" w:cs="Times New Roman"/>
          <w:sz w:val="20"/>
          <w:szCs w:val="20"/>
        </w:rPr>
        <w:t xml:space="preserve">. </w:t>
      </w:r>
      <w:r w:rsidR="006B5282">
        <w:rPr>
          <w:rFonts w:ascii="Times New Roman" w:hAnsi="Times New Roman" w:cs="Times New Roman"/>
          <w:sz w:val="20"/>
          <w:szCs w:val="20"/>
        </w:rPr>
        <w:t>The quality section included both objective and subjective scales. The objective scale include</w:t>
      </w:r>
      <w:r w:rsidR="00BD102C">
        <w:rPr>
          <w:rFonts w:ascii="Times New Roman" w:hAnsi="Times New Roman" w:cs="Times New Roman"/>
          <w:sz w:val="20"/>
          <w:szCs w:val="20"/>
        </w:rPr>
        <w:t>s</w:t>
      </w:r>
      <w:r w:rsidR="006B5282">
        <w:rPr>
          <w:rFonts w:ascii="Times New Roman" w:hAnsi="Times New Roman" w:cs="Times New Roman"/>
          <w:sz w:val="20"/>
          <w:szCs w:val="20"/>
        </w:rPr>
        <w:t xml:space="preserve"> engagement, functionality, aesthetics, and information quality </w:t>
      </w:r>
      <w:r w:rsidR="006B5282">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6B5282">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6B5282">
        <w:rPr>
          <w:rFonts w:ascii="Times New Roman" w:hAnsi="Times New Roman" w:cs="Times New Roman"/>
          <w:sz w:val="20"/>
          <w:szCs w:val="20"/>
        </w:rPr>
        <w:t>25</w:t>
      </w:r>
      <w:r w:rsidR="006B5282">
        <w:rPr>
          <w:rFonts w:ascii="Times New Roman" w:hAnsi="Times New Roman" w:cs="Times New Roman"/>
          <w:sz w:val="20"/>
          <w:szCs w:val="20"/>
        </w:rPr>
        <w:fldChar w:fldCharType="end"/>
      </w:r>
      <w:r w:rsidR="004B77D3">
        <w:rPr>
          <w:rFonts w:ascii="Times New Roman" w:hAnsi="Times New Roman" w:cs="Times New Roman"/>
          <w:sz w:val="20"/>
          <w:szCs w:val="20"/>
        </w:rPr>
        <w:t>]</w:t>
      </w:r>
      <w:r w:rsidR="006B5282">
        <w:rPr>
          <w:rFonts w:ascii="Times New Roman" w:hAnsi="Times New Roman" w:cs="Times New Roman"/>
          <w:sz w:val="20"/>
          <w:szCs w:val="20"/>
        </w:rPr>
        <w:t xml:space="preserve">. The subjective scale examines app quality, worth recommending, stimulates repeat use, and overall satisfaction </w:t>
      </w:r>
      <w:r w:rsidR="006B5282">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006B5282">
        <w:rPr>
          <w:rFonts w:ascii="Times New Roman" w:hAnsi="Times New Roman" w:cs="Times New Roman"/>
          <w:sz w:val="20"/>
          <w:szCs w:val="20"/>
        </w:rPr>
        <w:fldChar w:fldCharType="separate"/>
      </w:r>
      <w:r w:rsidR="004B77D3">
        <w:rPr>
          <w:rFonts w:ascii="Times New Roman" w:hAnsi="Times New Roman" w:cs="Times New Roman"/>
          <w:sz w:val="20"/>
          <w:szCs w:val="20"/>
        </w:rPr>
        <w:t>[</w:t>
      </w:r>
      <w:r w:rsidR="006B5282">
        <w:rPr>
          <w:rFonts w:ascii="Times New Roman" w:hAnsi="Times New Roman" w:cs="Times New Roman"/>
          <w:sz w:val="20"/>
          <w:szCs w:val="20"/>
        </w:rPr>
        <w:t>26</w:t>
      </w:r>
      <w:r w:rsidR="006B5282">
        <w:rPr>
          <w:rFonts w:ascii="Times New Roman" w:hAnsi="Times New Roman" w:cs="Times New Roman"/>
          <w:sz w:val="20"/>
          <w:szCs w:val="20"/>
        </w:rPr>
        <w:fldChar w:fldCharType="end"/>
      </w:r>
      <w:r w:rsidR="004B77D3">
        <w:rPr>
          <w:rFonts w:ascii="Times New Roman" w:hAnsi="Times New Roman" w:cs="Times New Roman"/>
          <w:sz w:val="20"/>
          <w:szCs w:val="20"/>
        </w:rPr>
        <w:t>]</w:t>
      </w:r>
      <w:r w:rsidR="006B5282">
        <w:rPr>
          <w:rFonts w:ascii="Times New Roman" w:hAnsi="Times New Roman" w:cs="Times New Roman"/>
          <w:sz w:val="20"/>
          <w:szCs w:val="20"/>
        </w:rPr>
        <w:t xml:space="preserve">. </w:t>
      </w:r>
      <w:r w:rsidR="00254784">
        <w:rPr>
          <w:rFonts w:ascii="Times New Roman" w:hAnsi="Times New Roman" w:cs="Times New Roman"/>
          <w:sz w:val="20"/>
          <w:szCs w:val="20"/>
        </w:rPr>
        <w:t>The final evaluation of the MARS will be assessed by the mean score based on both the objective and subjective scales in addition to the overall</w:t>
      </w:r>
      <w:r w:rsidR="00C21647">
        <w:rPr>
          <w:rFonts w:ascii="Times New Roman" w:hAnsi="Times New Roman" w:cs="Times New Roman"/>
          <w:sz w:val="20"/>
          <w:szCs w:val="20"/>
        </w:rPr>
        <w:t xml:space="preserve"> mean</w:t>
      </w:r>
      <w:r w:rsidR="00254784">
        <w:rPr>
          <w:rFonts w:ascii="Times New Roman" w:hAnsi="Times New Roman" w:cs="Times New Roman"/>
          <w:sz w:val="20"/>
          <w:szCs w:val="20"/>
        </w:rPr>
        <w:t xml:space="preserve"> scores for each </w:t>
      </w:r>
      <w:r w:rsidR="00C21647">
        <w:rPr>
          <w:rFonts w:ascii="Times New Roman" w:hAnsi="Times New Roman" w:cs="Times New Roman"/>
          <w:sz w:val="20"/>
          <w:szCs w:val="20"/>
        </w:rPr>
        <w:t xml:space="preserve">quality scale. </w:t>
      </w:r>
    </w:p>
    <w:p w14:paraId="3ED8120D" w14:textId="60524495" w:rsidR="00C21647" w:rsidRPr="00C21647" w:rsidRDefault="00C21647" w:rsidP="00C40BAE">
      <w:pPr>
        <w:jc w:val="both"/>
        <w:rPr>
          <w:rFonts w:ascii="Times New Roman" w:hAnsi="Times New Roman" w:cs="Times New Roman"/>
          <w:b/>
          <w:bCs/>
          <w:sz w:val="20"/>
          <w:szCs w:val="20"/>
        </w:rPr>
      </w:pPr>
      <w:r w:rsidRPr="00C21647">
        <w:rPr>
          <w:rFonts w:ascii="Times New Roman" w:hAnsi="Times New Roman" w:cs="Times New Roman"/>
          <w:b/>
          <w:bCs/>
          <w:sz w:val="20"/>
          <w:szCs w:val="20"/>
        </w:rPr>
        <w:t>IQVIA Institute for Healthcare Informatics Functionality Score</w:t>
      </w:r>
    </w:p>
    <w:p w14:paraId="09632D02" w14:textId="1019E3B0" w:rsidR="00C40BAE" w:rsidRDefault="00EE5F8C" w:rsidP="00C40BAE">
      <w:pPr>
        <w:jc w:val="both"/>
        <w:rPr>
          <w:rFonts w:ascii="Times New Roman" w:hAnsi="Times New Roman" w:cs="Times New Roman"/>
          <w:sz w:val="20"/>
          <w:szCs w:val="20"/>
        </w:rPr>
      </w:pPr>
      <w:r>
        <w:rPr>
          <w:rFonts w:ascii="Times New Roman" w:hAnsi="Times New Roman" w:cs="Times New Roman"/>
          <w:sz w:val="20"/>
          <w:szCs w:val="20"/>
        </w:rPr>
        <w:t xml:space="preserve">In addition to the MARS, </w:t>
      </w:r>
      <w:r w:rsidR="003E510E">
        <w:rPr>
          <w:rFonts w:ascii="Times New Roman" w:hAnsi="Times New Roman" w:cs="Times New Roman"/>
          <w:sz w:val="20"/>
          <w:szCs w:val="20"/>
        </w:rPr>
        <w:t>t</w:t>
      </w:r>
      <w:r w:rsidR="003E510E" w:rsidRPr="003E510E">
        <w:rPr>
          <w:rFonts w:ascii="Times New Roman" w:hAnsi="Times New Roman" w:cs="Times New Roman"/>
          <w:sz w:val="20"/>
          <w:szCs w:val="20"/>
        </w:rPr>
        <w:t>he IQVIA Institute for Healthcare Informatics functionality scoring system</w:t>
      </w:r>
      <w:r w:rsidR="00BE5644">
        <w:rPr>
          <w:rFonts w:ascii="Times New Roman" w:hAnsi="Times New Roman" w:cs="Times New Roman"/>
          <w:sz w:val="20"/>
          <w:szCs w:val="20"/>
        </w:rPr>
        <w:t xml:space="preserve"> </w:t>
      </w:r>
      <w:r w:rsidR="006652DB">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F1000_CSL_CITATION&lt;~#@#~&gt;[{"title":"Patient Apps for Improved Healthcare: From Novelty to Mainstream","id":"8098457","type":"article-journal","author":[{"family":"N/A"}],"issued":{"date-parts":[["2013"]]},"container-title":"IMS Institute for Healthcare Informatics","citation-label":"8098457","CleanAbstract":"No abstract available"}]</w:instrText>
      </w:r>
      <w:r w:rsidR="006652DB">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6652DB">
        <w:rPr>
          <w:rFonts w:ascii="Times New Roman" w:hAnsi="Times New Roman" w:cs="Times New Roman"/>
          <w:sz w:val="20"/>
          <w:szCs w:val="20"/>
        </w:rPr>
        <w:t>27</w:t>
      </w:r>
      <w:r w:rsidR="006652DB">
        <w:rPr>
          <w:rFonts w:ascii="Times New Roman" w:hAnsi="Times New Roman" w:cs="Times New Roman"/>
          <w:sz w:val="20"/>
          <w:szCs w:val="20"/>
        </w:rPr>
        <w:fldChar w:fldCharType="end"/>
      </w:r>
      <w:r w:rsidR="00BE5644">
        <w:rPr>
          <w:rFonts w:ascii="Times New Roman" w:hAnsi="Times New Roman" w:cs="Times New Roman"/>
          <w:sz w:val="20"/>
          <w:szCs w:val="20"/>
        </w:rPr>
        <w:t>]</w:t>
      </w:r>
      <w:r w:rsidR="003E510E" w:rsidRPr="003E510E">
        <w:rPr>
          <w:rFonts w:ascii="Times New Roman" w:hAnsi="Times New Roman" w:cs="Times New Roman"/>
          <w:sz w:val="20"/>
          <w:szCs w:val="20"/>
        </w:rPr>
        <w:t xml:space="preserve"> uses 7 independent functionality criteria (Inform, Instruct, Record, Display, Guide, Remind/Alert, and Communicate), and 4 functional subcategories to determine the app’s capabilities to provide relevant information to the users.</w:t>
      </w:r>
      <w:r w:rsidR="00C21647">
        <w:rPr>
          <w:rFonts w:ascii="Times New Roman" w:hAnsi="Times New Roman" w:cs="Times New Roman"/>
          <w:sz w:val="20"/>
          <w:szCs w:val="20"/>
        </w:rPr>
        <w:t xml:space="preserve"> </w:t>
      </w:r>
      <w:r w:rsidR="00C21647">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apps."},{"title":"Patient Apps for Improved Healthcare: From Novelty to Mainstream","id":"8098457","type":"article-journal","author":[{"family":"N/A"}],"issued":{"date-parts":[["2013"]]},"container-title":"IMS Institute for Healthcare Informatics","citation-label":"8098457","CleanAbstract":"No abstract available"}]</w:instrText>
      </w:r>
      <w:r w:rsidR="00C21647">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C21647">
        <w:rPr>
          <w:rFonts w:ascii="Times New Roman" w:hAnsi="Times New Roman" w:cs="Times New Roman"/>
          <w:sz w:val="20"/>
          <w:szCs w:val="20"/>
        </w:rPr>
        <w:t>25,27</w:t>
      </w:r>
      <w:r w:rsidR="00C21647">
        <w:rPr>
          <w:rFonts w:ascii="Times New Roman" w:hAnsi="Times New Roman" w:cs="Times New Roman"/>
          <w:sz w:val="20"/>
          <w:szCs w:val="20"/>
        </w:rPr>
        <w:fldChar w:fldCharType="end"/>
      </w:r>
      <w:r w:rsidR="00BE5644">
        <w:rPr>
          <w:rFonts w:ascii="Times New Roman" w:hAnsi="Times New Roman" w:cs="Times New Roman"/>
          <w:sz w:val="20"/>
          <w:szCs w:val="20"/>
        </w:rPr>
        <w:t>]</w:t>
      </w:r>
      <w:r w:rsidR="00C21647">
        <w:rPr>
          <w:rFonts w:ascii="Times New Roman" w:hAnsi="Times New Roman" w:cs="Times New Roman"/>
          <w:sz w:val="20"/>
          <w:szCs w:val="20"/>
        </w:rPr>
        <w:t xml:space="preserve">. Each reviewer </w:t>
      </w:r>
      <w:r w:rsidR="00E62727">
        <w:rPr>
          <w:rFonts w:ascii="Times New Roman" w:hAnsi="Times New Roman" w:cs="Times New Roman"/>
          <w:sz w:val="20"/>
          <w:szCs w:val="20"/>
        </w:rPr>
        <w:t>assessed the</w:t>
      </w:r>
      <w:r w:rsidR="00C21647">
        <w:rPr>
          <w:rFonts w:ascii="Times New Roman" w:hAnsi="Times New Roman" w:cs="Times New Roman"/>
          <w:sz w:val="20"/>
          <w:szCs w:val="20"/>
        </w:rPr>
        <w:t xml:space="preserve"> apps on whether they have</w:t>
      </w:r>
      <w:r w:rsidR="00C40BAE" w:rsidRPr="00C40BAE">
        <w:rPr>
          <w:rFonts w:ascii="Times New Roman" w:hAnsi="Times New Roman" w:cs="Times New Roman"/>
          <w:sz w:val="20"/>
          <w:szCs w:val="20"/>
        </w:rPr>
        <w:t xml:space="preserve"> any of the 11 functionalities</w:t>
      </w:r>
      <w:r w:rsidR="00C21647">
        <w:rPr>
          <w:rFonts w:ascii="Times New Roman" w:hAnsi="Times New Roman" w:cs="Times New Roman"/>
          <w:sz w:val="20"/>
          <w:szCs w:val="20"/>
        </w:rPr>
        <w:t xml:space="preserve"> and a score of 0 to 11 will be generated. </w:t>
      </w:r>
      <w:r w:rsidR="006652DB">
        <w:rPr>
          <w:rFonts w:ascii="Times New Roman" w:hAnsi="Times New Roman" w:cs="Times New Roman"/>
          <w:sz w:val="20"/>
          <w:szCs w:val="20"/>
        </w:rPr>
        <w:t xml:space="preserve">The functionalities are illustrated in Figure 2. </w:t>
      </w:r>
      <w:r w:rsidR="00C21647">
        <w:rPr>
          <w:rFonts w:ascii="Times New Roman" w:hAnsi="Times New Roman" w:cs="Times New Roman"/>
          <w:sz w:val="20"/>
          <w:szCs w:val="20"/>
        </w:rPr>
        <w:t xml:space="preserve">This tool </w:t>
      </w:r>
      <w:r>
        <w:rPr>
          <w:rFonts w:ascii="Times New Roman" w:hAnsi="Times New Roman" w:cs="Times New Roman"/>
          <w:sz w:val="20"/>
          <w:szCs w:val="20"/>
        </w:rPr>
        <w:t>provide</w:t>
      </w:r>
      <w:r w:rsidR="006652DB">
        <w:rPr>
          <w:rFonts w:ascii="Times New Roman" w:hAnsi="Times New Roman" w:cs="Times New Roman"/>
          <w:sz w:val="20"/>
          <w:szCs w:val="20"/>
        </w:rPr>
        <w:t>s</w:t>
      </w:r>
      <w:r>
        <w:rPr>
          <w:rFonts w:ascii="Times New Roman" w:hAnsi="Times New Roman" w:cs="Times New Roman"/>
          <w:sz w:val="20"/>
          <w:szCs w:val="20"/>
        </w:rPr>
        <w:t xml:space="preserve"> </w:t>
      </w:r>
      <w:r w:rsidR="00E62727">
        <w:rPr>
          <w:rFonts w:ascii="Times New Roman" w:hAnsi="Times New Roman" w:cs="Times New Roman"/>
          <w:sz w:val="20"/>
          <w:szCs w:val="20"/>
        </w:rPr>
        <w:t xml:space="preserve">an assessment of app </w:t>
      </w:r>
      <w:r w:rsidR="00731609">
        <w:rPr>
          <w:rFonts w:ascii="Times New Roman" w:hAnsi="Times New Roman" w:cs="Times New Roman"/>
          <w:sz w:val="20"/>
          <w:szCs w:val="20"/>
        </w:rPr>
        <w:t>functiona</w:t>
      </w:r>
      <w:r w:rsidR="00E62727">
        <w:rPr>
          <w:rFonts w:ascii="Times New Roman" w:hAnsi="Times New Roman" w:cs="Times New Roman"/>
          <w:sz w:val="20"/>
          <w:szCs w:val="20"/>
        </w:rPr>
        <w:t>lit</w:t>
      </w:r>
      <w:r w:rsidR="006652DB">
        <w:rPr>
          <w:rFonts w:ascii="Times New Roman" w:hAnsi="Times New Roman" w:cs="Times New Roman"/>
          <w:sz w:val="20"/>
          <w:szCs w:val="20"/>
        </w:rPr>
        <w:t xml:space="preserve">ies, offering another perspective to the evaluation. </w:t>
      </w:r>
    </w:p>
    <w:p w14:paraId="792A538D" w14:textId="640FA7B9" w:rsidR="00EE5F8C" w:rsidRPr="00EE5F8C" w:rsidRDefault="00EE5F8C" w:rsidP="00C40BAE">
      <w:pPr>
        <w:jc w:val="both"/>
        <w:rPr>
          <w:rFonts w:ascii="Times New Roman" w:hAnsi="Times New Roman" w:cs="Times New Roman"/>
          <w:b/>
          <w:bCs/>
          <w:sz w:val="20"/>
          <w:szCs w:val="20"/>
        </w:rPr>
      </w:pPr>
      <w:r w:rsidRPr="00EE5F8C">
        <w:rPr>
          <w:rFonts w:ascii="Times New Roman" w:hAnsi="Times New Roman" w:cs="Times New Roman"/>
          <w:b/>
          <w:bCs/>
          <w:sz w:val="20"/>
          <w:szCs w:val="20"/>
        </w:rPr>
        <w:lastRenderedPageBreak/>
        <w:t>Crohn’s &amp; Colitis Foundation of America</w:t>
      </w:r>
    </w:p>
    <w:p w14:paraId="4F13CF97" w14:textId="6E0B558B" w:rsidR="003C306A" w:rsidRDefault="003C306A" w:rsidP="00C40BAE">
      <w:pPr>
        <w:jc w:val="both"/>
        <w:rPr>
          <w:rFonts w:ascii="Times New Roman" w:hAnsi="Times New Roman" w:cs="Times New Roman"/>
          <w:sz w:val="20"/>
          <w:szCs w:val="20"/>
        </w:rPr>
      </w:pPr>
      <w:r w:rsidRPr="003C306A">
        <w:rPr>
          <w:rFonts w:ascii="Times New Roman" w:hAnsi="Times New Roman" w:cs="Times New Roman"/>
          <w:sz w:val="20"/>
          <w:szCs w:val="20"/>
        </w:rPr>
        <w:t xml:space="preserve">Finally, each of the apps was evaluated for their inclusion of 7 specific IBD-specific self-care behaviors recommended by the </w:t>
      </w:r>
      <w:r w:rsidRPr="007D2456">
        <w:rPr>
          <w:rFonts w:ascii="Times New Roman" w:hAnsi="Times New Roman" w:cs="Times New Roman"/>
          <w:sz w:val="20"/>
          <w:szCs w:val="20"/>
        </w:rPr>
        <w:t>Crohn’s &amp; Colitis Foundation</w:t>
      </w:r>
      <w:r>
        <w:rPr>
          <w:rFonts w:ascii="Times New Roman" w:hAnsi="Times New Roman" w:cs="Times New Roman"/>
          <w:sz w:val="20"/>
          <w:szCs w:val="20"/>
        </w:rPr>
        <w:t xml:space="preserve"> </w:t>
      </w:r>
      <w:r>
        <w:rPr>
          <w:rFonts w:ascii="Times New Roman" w:hAnsi="Times New Roman" w:cs="Times New Roman"/>
          <w:sz w:val="20"/>
          <w:szCs w:val="20"/>
          <w:lang w:val="en"/>
        </w:rPr>
        <w:fldChar w:fldCharType="begin"/>
      </w:r>
      <w:r w:rsidR="00686E7D">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Pr>
          <w:rFonts w:ascii="Times New Roman" w:hAnsi="Times New Roman" w:cs="Times New Roman"/>
          <w:sz w:val="20"/>
          <w:szCs w:val="20"/>
          <w:lang w:val="en"/>
        </w:rPr>
        <w:fldChar w:fldCharType="separate"/>
      </w:r>
      <w:r w:rsidR="00BE5644">
        <w:rPr>
          <w:rFonts w:ascii="Times New Roman" w:hAnsi="Times New Roman" w:cs="Times New Roman"/>
          <w:sz w:val="20"/>
          <w:szCs w:val="20"/>
          <w:lang w:val="en"/>
        </w:rPr>
        <w:t>[</w:t>
      </w:r>
      <w:r>
        <w:rPr>
          <w:rFonts w:ascii="Times New Roman" w:hAnsi="Times New Roman" w:cs="Times New Roman"/>
          <w:sz w:val="20"/>
          <w:szCs w:val="20"/>
          <w:lang w:val="en"/>
        </w:rPr>
        <w:t>3,18</w:t>
      </w:r>
      <w:r>
        <w:rPr>
          <w:rFonts w:ascii="Times New Roman" w:hAnsi="Times New Roman" w:cs="Times New Roman"/>
          <w:sz w:val="20"/>
          <w:szCs w:val="20"/>
          <w:lang w:val="en"/>
        </w:rPr>
        <w:fldChar w:fldCharType="end"/>
      </w:r>
      <w:r w:rsidR="00BE5644">
        <w:rPr>
          <w:rFonts w:ascii="Times New Roman" w:hAnsi="Times New Roman" w:cs="Times New Roman"/>
          <w:sz w:val="20"/>
          <w:szCs w:val="20"/>
          <w:lang w:val="en"/>
        </w:rPr>
        <w:t>]</w:t>
      </w:r>
      <w:r>
        <w:rPr>
          <w:rFonts w:ascii="Times New Roman" w:hAnsi="Times New Roman" w:cs="Times New Roman"/>
          <w:sz w:val="20"/>
          <w:szCs w:val="20"/>
          <w:lang w:val="en"/>
        </w:rPr>
        <w:t xml:space="preserve">. </w:t>
      </w:r>
      <w:r w:rsidRPr="003C306A">
        <w:rPr>
          <w:rFonts w:ascii="Times New Roman" w:hAnsi="Times New Roman" w:cs="Times New Roman"/>
          <w:sz w:val="20"/>
          <w:szCs w:val="20"/>
        </w:rPr>
        <w:t>These behaviors included (1) tracking food intake (food diary), (2) daily monitoring of bowel habits, (3) emotion/ mood and (4) pain level, (5) following a restricted diet, (6) attending doctor’s appointment, and (7) taking prescribed medications on schedule. These guidelines are established for clinical practice with the intent of suggesting preferable approaches to IBD diseases.</w:t>
      </w:r>
      <w:r>
        <w:rPr>
          <w:rFonts w:ascii="Times New Roman" w:hAnsi="Times New Roman" w:cs="Times New Roman"/>
          <w:sz w:val="20"/>
          <w:szCs w:val="20"/>
        </w:rPr>
        <w:t xml:space="preserve"> Apps evaluation will also take into consideration whether it was compliant with the recommended guidelines. </w:t>
      </w:r>
    </w:p>
    <w:p w14:paraId="78521ADB" w14:textId="6CAC8BBE" w:rsidR="00C40BAE" w:rsidRPr="00C40BAE" w:rsidRDefault="00C40BAE" w:rsidP="00C40BAE">
      <w:pPr>
        <w:jc w:val="both"/>
        <w:rPr>
          <w:rFonts w:ascii="Times New Roman" w:hAnsi="Times New Roman" w:cs="Times New Roman"/>
          <w:sz w:val="20"/>
          <w:szCs w:val="20"/>
        </w:rPr>
      </w:pPr>
      <w:r w:rsidRPr="00C40BAE">
        <w:rPr>
          <w:rFonts w:ascii="Times New Roman" w:hAnsi="Times New Roman" w:cs="Times New Roman"/>
          <w:b/>
          <w:bCs/>
          <w:sz w:val="20"/>
          <w:szCs w:val="20"/>
        </w:rPr>
        <w:t>Data Analysis</w:t>
      </w:r>
    </w:p>
    <w:p w14:paraId="52FC711A" w14:textId="434E2C2A" w:rsidR="00F95F86" w:rsidRDefault="00F95F86" w:rsidP="00C40BAE">
      <w:pPr>
        <w:jc w:val="both"/>
        <w:rPr>
          <w:rFonts w:ascii="Times New Roman" w:hAnsi="Times New Roman" w:cs="Times New Roman"/>
          <w:sz w:val="20"/>
          <w:szCs w:val="20"/>
        </w:rPr>
      </w:pPr>
      <w:r>
        <w:rPr>
          <w:rFonts w:ascii="Times New Roman" w:hAnsi="Times New Roman" w:cs="Times New Roman"/>
          <w:sz w:val="20"/>
          <w:szCs w:val="20"/>
        </w:rPr>
        <w:t xml:space="preserve">Four reviewers studied the use of the MARS scoring methodology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Pr>
          <w:rFonts w:ascii="Times New Roman" w:hAnsi="Times New Roman" w:cs="Times New Roman"/>
          <w:sz w:val="20"/>
          <w:szCs w:val="20"/>
        </w:rPr>
        <w:fldChar w:fldCharType="separate"/>
      </w:r>
      <w:r w:rsidR="00BE5644">
        <w:rPr>
          <w:rFonts w:ascii="Times New Roman" w:hAnsi="Times New Roman" w:cs="Times New Roman"/>
          <w:sz w:val="20"/>
          <w:szCs w:val="20"/>
        </w:rPr>
        <w:t>[</w:t>
      </w:r>
      <w:r>
        <w:rPr>
          <w:rFonts w:ascii="Times New Roman" w:hAnsi="Times New Roman" w:cs="Times New Roman"/>
          <w:sz w:val="20"/>
          <w:szCs w:val="20"/>
        </w:rPr>
        <w:t>26</w:t>
      </w:r>
      <w:r>
        <w:rPr>
          <w:rFonts w:ascii="Times New Roman" w:hAnsi="Times New Roman" w:cs="Times New Roman"/>
          <w:sz w:val="20"/>
          <w:szCs w:val="20"/>
        </w:rPr>
        <w:fldChar w:fldCharType="end"/>
      </w:r>
      <w:r w:rsidR="00BE5644">
        <w:rPr>
          <w:rFonts w:ascii="Times New Roman" w:hAnsi="Times New Roman" w:cs="Times New Roman"/>
          <w:sz w:val="20"/>
          <w:szCs w:val="20"/>
        </w:rPr>
        <w:t>]</w:t>
      </w:r>
      <w:r>
        <w:rPr>
          <w:rFonts w:ascii="Times New Roman" w:hAnsi="Times New Roman" w:cs="Times New Roman"/>
          <w:sz w:val="20"/>
          <w:szCs w:val="20"/>
        </w:rPr>
        <w:t xml:space="preserve">. Four apps were chosen to be independently reviewed and the interrater reliability was calculated </w:t>
      </w:r>
      <w:r w:rsidRPr="00C145F9">
        <w:rPr>
          <w:rFonts w:ascii="Times New Roman" w:hAnsi="Times New Roman" w:cs="Times New Roman"/>
          <w:sz w:val="20"/>
          <w:szCs w:val="20"/>
        </w:rPr>
        <w:t>to confirm concordance among the reviewers</w:t>
      </w:r>
      <w:r w:rsidR="00202633">
        <w:rPr>
          <w:rFonts w:ascii="Times New Roman" w:hAnsi="Times New Roman" w:cs="Times New Roman"/>
          <w:sz w:val="20"/>
          <w:szCs w:val="20"/>
        </w:rPr>
        <w:t>. The two-way mixed interclass correlation coefficients (ICCs) analysis was performed using the statistical software, STATA (</w:t>
      </w:r>
      <w:proofErr w:type="spellStart"/>
      <w:r w:rsidR="00202633">
        <w:rPr>
          <w:rFonts w:ascii="Times New Roman" w:hAnsi="Times New Roman" w:cs="Times New Roman"/>
          <w:sz w:val="20"/>
          <w:szCs w:val="20"/>
        </w:rPr>
        <w:t>StataCorp</w:t>
      </w:r>
      <w:proofErr w:type="spellEnd"/>
      <w:r w:rsidR="00202633">
        <w:rPr>
          <w:rFonts w:ascii="Times New Roman" w:hAnsi="Times New Roman" w:cs="Times New Roman"/>
          <w:sz w:val="20"/>
          <w:szCs w:val="20"/>
        </w:rPr>
        <w:t xml:space="preserve"> LLC, College Station, TX). The following assumptions will be made for analysis: (1) variance of raters is negligible, (2) the mean rater error is zero </w:t>
      </w:r>
      <w:r w:rsidR="00202633">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202633">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202633">
        <w:rPr>
          <w:rFonts w:ascii="Times New Roman" w:hAnsi="Times New Roman" w:cs="Times New Roman"/>
          <w:sz w:val="20"/>
          <w:szCs w:val="20"/>
        </w:rPr>
        <w:t>25</w:t>
      </w:r>
      <w:r w:rsidR="00202633">
        <w:rPr>
          <w:rFonts w:ascii="Times New Roman" w:hAnsi="Times New Roman" w:cs="Times New Roman"/>
          <w:sz w:val="20"/>
          <w:szCs w:val="20"/>
        </w:rPr>
        <w:fldChar w:fldCharType="end"/>
      </w:r>
      <w:r w:rsidR="00BE5644">
        <w:rPr>
          <w:rFonts w:ascii="Times New Roman" w:hAnsi="Times New Roman" w:cs="Times New Roman"/>
          <w:sz w:val="20"/>
          <w:szCs w:val="20"/>
        </w:rPr>
        <w:t>]</w:t>
      </w:r>
      <w:r w:rsidR="00202633">
        <w:rPr>
          <w:rFonts w:ascii="Times New Roman" w:hAnsi="Times New Roman" w:cs="Times New Roman"/>
          <w:sz w:val="20"/>
          <w:szCs w:val="20"/>
        </w:rPr>
        <w:t xml:space="preserve">, (3) effect of the individual rater and average of the raters are drawn from a large population </w:t>
      </w:r>
      <w:r w:rsidR="00202633">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F1000_CSL_CITATION&lt;~#@#~&gt;[{"title":"Forming inferences about some intraclass correlation coefficients.","id":"1102334","page":"30-46","type":"article-journal","volume":"1","issue":"1","author":[{"family":"McGraw","given":"Kenneth O."},{"family":"Wong","given":"S P"}],"issued":{"date-parts":[["1996"]]},"container-title":"Psychological methods","container-title-short":"Psychol. Methods","journalAbbreviation":"Psychol. Methods","DOI":"10.1037/1082-989X.1.1.30","citation-label":"1102334","Abstract":"AIthough intraclass correlation coefficients (lCCs) are commonIy used in behavioral measurement, pychometrics, and behavioral genetics, procodures available for forming inferences about ICC are not widely known. Following a review of the distinction between various forms of the ICC, this article presents procedures available for calculating confidence intervals and conducting tests on ICCs developed using data from one-way and two-way random and mixed-efFect analysis of variance models. (PsycINFO Database Record (c) 2016 APA, all rights reserved)","CleanAbstract":"AIthough intraclass correlation coefficients (lCCs) are commonIy used in behavioral measurement, pychometrics, and behavioral genetics, procodures available for forming inferences about ICC are not widely known. Following a review of the distinction between various forms of the ICC, this article presents procedures available for calculating confidence intervals and conducting tests on ICCs developed using data from one-way and two-way random and mixed-efFect analysis of variance models. (PsycINFO Database Record (c) 2016 APA, all rights reserved)"},{"title":"Review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202633">
        <w:rPr>
          <w:rFonts w:ascii="Times New Roman" w:hAnsi="Times New Roman" w:cs="Times New Roman"/>
          <w:sz w:val="20"/>
          <w:szCs w:val="20"/>
        </w:rPr>
        <w:fldChar w:fldCharType="separate"/>
      </w:r>
      <w:r w:rsidR="00BE5644">
        <w:rPr>
          <w:rFonts w:ascii="Times New Roman" w:hAnsi="Times New Roman" w:cs="Times New Roman"/>
          <w:sz w:val="20"/>
          <w:szCs w:val="20"/>
        </w:rPr>
        <w:t>[</w:t>
      </w:r>
      <w:r w:rsidR="00202633">
        <w:rPr>
          <w:rFonts w:ascii="Times New Roman" w:hAnsi="Times New Roman" w:cs="Times New Roman"/>
          <w:sz w:val="20"/>
          <w:szCs w:val="20"/>
        </w:rPr>
        <w:t>25,28</w:t>
      </w:r>
      <w:r w:rsidR="00202633">
        <w:rPr>
          <w:rFonts w:ascii="Times New Roman" w:hAnsi="Times New Roman" w:cs="Times New Roman"/>
          <w:sz w:val="20"/>
          <w:szCs w:val="20"/>
        </w:rPr>
        <w:fldChar w:fldCharType="end"/>
      </w:r>
      <w:r w:rsidR="00BE5644">
        <w:rPr>
          <w:rFonts w:ascii="Times New Roman" w:hAnsi="Times New Roman" w:cs="Times New Roman"/>
          <w:sz w:val="20"/>
          <w:szCs w:val="20"/>
        </w:rPr>
        <w:t>]</w:t>
      </w:r>
      <w:r w:rsidR="00202633">
        <w:rPr>
          <w:rFonts w:ascii="Times New Roman" w:hAnsi="Times New Roman" w:cs="Times New Roman"/>
          <w:sz w:val="20"/>
          <w:szCs w:val="20"/>
        </w:rPr>
        <w:t>.</w:t>
      </w:r>
    </w:p>
    <w:p w14:paraId="506ED227" w14:textId="77777777" w:rsidR="003C2F5D" w:rsidRDefault="003C2F5D" w:rsidP="00317046">
      <w:pPr>
        <w:jc w:val="both"/>
        <w:rPr>
          <w:rFonts w:ascii="Times New Roman" w:hAnsi="Times New Roman" w:cs="Times New Roman"/>
          <w:b/>
          <w:bCs/>
          <w:sz w:val="20"/>
          <w:szCs w:val="20"/>
          <w:u w:val="single"/>
        </w:rPr>
      </w:pPr>
    </w:p>
    <w:p w14:paraId="3D1FF1A1" w14:textId="54014988" w:rsidR="00ED7870" w:rsidRPr="00834C45" w:rsidRDefault="00ED7870" w:rsidP="00317046">
      <w:pPr>
        <w:jc w:val="both"/>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Results</w:t>
      </w:r>
    </w:p>
    <w:p w14:paraId="67548AE1" w14:textId="5DB7CC5D" w:rsidR="003A5407" w:rsidRPr="00834C45" w:rsidRDefault="003A5407"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Descriptive Characteristics</w:t>
      </w:r>
    </w:p>
    <w:p w14:paraId="31CF4BB0" w14:textId="4AAD01F7" w:rsidR="00317046" w:rsidRDefault="00EB4AB7" w:rsidP="00317046">
      <w:pPr>
        <w:jc w:val="both"/>
        <w:rPr>
          <w:rFonts w:ascii="Times New Roman" w:hAnsi="Times New Roman" w:cs="Times New Roman"/>
          <w:sz w:val="20"/>
          <w:szCs w:val="20"/>
        </w:rPr>
      </w:pPr>
      <w:r w:rsidRPr="00EB4AB7">
        <w:rPr>
          <w:rFonts w:ascii="Times New Roman" w:hAnsi="Times New Roman" w:cs="Times New Roman"/>
          <w:sz w:val="20"/>
          <w:szCs w:val="20"/>
        </w:rPr>
        <w:t>A total of 3003 apps were screened and 14 apps were downloaded for review</w:t>
      </w:r>
      <w:r>
        <w:rPr>
          <w:rFonts w:ascii="Times New Roman" w:hAnsi="Times New Roman" w:cs="Times New Roman"/>
          <w:sz w:val="20"/>
          <w:szCs w:val="20"/>
        </w:rPr>
        <w:t xml:space="preserve"> based on the strategy </w:t>
      </w:r>
      <w:r w:rsidR="003E66E5">
        <w:rPr>
          <w:rFonts w:ascii="Times New Roman" w:hAnsi="Times New Roman" w:cs="Times New Roman"/>
          <w:sz w:val="20"/>
          <w:szCs w:val="20"/>
        </w:rPr>
        <w:t>specified</w:t>
      </w:r>
      <w:r>
        <w:rPr>
          <w:rFonts w:ascii="Times New Roman" w:hAnsi="Times New Roman" w:cs="Times New Roman"/>
          <w:sz w:val="20"/>
          <w:szCs w:val="20"/>
        </w:rPr>
        <w:t xml:space="preserve"> in the PRISM diagram (Figure 1)</w:t>
      </w:r>
      <w:r w:rsidRPr="00EB4AB7">
        <w:rPr>
          <w:rFonts w:ascii="Times New Roman" w:hAnsi="Times New Roman" w:cs="Times New Roman"/>
          <w:sz w:val="20"/>
          <w:szCs w:val="20"/>
        </w:rPr>
        <w:t xml:space="preserve">. </w:t>
      </w:r>
      <w:r w:rsidR="00D64565">
        <w:rPr>
          <w:rFonts w:ascii="Times New Roman" w:hAnsi="Times New Roman" w:cs="Times New Roman"/>
          <w:sz w:val="20"/>
          <w:szCs w:val="20"/>
        </w:rPr>
        <w:t>Most of the apps excluded from the initial 3003 apps are due to no relevance to IBD</w:t>
      </w:r>
      <w:r w:rsidR="00AD30EE">
        <w:rPr>
          <w:rFonts w:ascii="Times New Roman" w:hAnsi="Times New Roman" w:cs="Times New Roman"/>
          <w:sz w:val="20"/>
          <w:szCs w:val="20"/>
        </w:rPr>
        <w:t xml:space="preserve"> management (n=937), general health (n=643),</w:t>
      </w:r>
      <w:r w:rsidR="00D64565">
        <w:rPr>
          <w:rFonts w:ascii="Times New Roman" w:hAnsi="Times New Roman" w:cs="Times New Roman"/>
          <w:sz w:val="20"/>
          <w:szCs w:val="20"/>
        </w:rPr>
        <w:t xml:space="preserve"> or </w:t>
      </w:r>
      <w:r w:rsidR="0033355F" w:rsidRPr="0033355F">
        <w:rPr>
          <w:rFonts w:ascii="Times New Roman" w:hAnsi="Times New Roman" w:cs="Times New Roman"/>
          <w:sz w:val="20"/>
          <w:szCs w:val="20"/>
        </w:rPr>
        <w:t>containing only one function related to IBD management</w:t>
      </w:r>
      <w:r w:rsidR="00AD30EE">
        <w:rPr>
          <w:rFonts w:ascii="Times New Roman" w:hAnsi="Times New Roman" w:cs="Times New Roman"/>
          <w:sz w:val="20"/>
          <w:szCs w:val="20"/>
        </w:rPr>
        <w:t>, such as only for food tracking (n=409) or just containing educational information (n</w:t>
      </w:r>
      <w:r w:rsidR="0071577C">
        <w:rPr>
          <w:rFonts w:ascii="Times New Roman" w:hAnsi="Times New Roman" w:cs="Times New Roman"/>
          <w:sz w:val="20"/>
          <w:szCs w:val="20"/>
        </w:rPr>
        <w:t>=</w:t>
      </w:r>
      <w:r w:rsidR="00AD30EE">
        <w:rPr>
          <w:rFonts w:ascii="Times New Roman" w:hAnsi="Times New Roman" w:cs="Times New Roman"/>
          <w:sz w:val="20"/>
          <w:szCs w:val="20"/>
        </w:rPr>
        <w:t>646).</w:t>
      </w:r>
    </w:p>
    <w:p w14:paraId="1986BD32" w14:textId="580CA400" w:rsidR="006469B0" w:rsidRDefault="006469B0" w:rsidP="00317046">
      <w:pPr>
        <w:jc w:val="both"/>
        <w:rPr>
          <w:rFonts w:ascii="Times New Roman" w:eastAsia="Times New Roman" w:hAnsi="Times New Roman" w:cs="Times New Roman"/>
          <w:sz w:val="20"/>
          <w:szCs w:val="20"/>
        </w:rPr>
      </w:pPr>
      <w:r>
        <w:rPr>
          <w:rFonts w:ascii="Times New Roman" w:hAnsi="Times New Roman" w:cs="Times New Roman"/>
          <w:sz w:val="20"/>
          <w:szCs w:val="20"/>
        </w:rPr>
        <w:t xml:space="preserve">Table </w:t>
      </w:r>
      <w:r w:rsidR="003A5407">
        <w:rPr>
          <w:rFonts w:ascii="Times New Roman" w:hAnsi="Times New Roman" w:cs="Times New Roman"/>
          <w:sz w:val="20"/>
          <w:szCs w:val="20"/>
        </w:rPr>
        <w:t>2</w:t>
      </w:r>
      <w:r>
        <w:rPr>
          <w:rFonts w:ascii="Times New Roman" w:hAnsi="Times New Roman" w:cs="Times New Roman"/>
          <w:sz w:val="20"/>
          <w:szCs w:val="20"/>
        </w:rPr>
        <w:t xml:space="preserve"> contains descriptive information of the apps reviewed in this study. The apps included in the review are all Free </w:t>
      </w:r>
      <w:r w:rsidR="00971939">
        <w:rPr>
          <w:rFonts w:ascii="Times New Roman" w:hAnsi="Times New Roman" w:cs="Times New Roman"/>
          <w:sz w:val="20"/>
          <w:szCs w:val="20"/>
        </w:rPr>
        <w:t>but 28% (n=4) of the apps have an upgraded version costing between ($2.99 – $18.49). The apps downloaded</w:t>
      </w:r>
      <w:r>
        <w:rPr>
          <w:rFonts w:ascii="Times New Roman" w:hAnsi="Times New Roman" w:cs="Times New Roman"/>
          <w:sz w:val="20"/>
          <w:szCs w:val="20"/>
        </w:rPr>
        <w:t xml:space="preserve"> are the most updated version as of February 2020,</w:t>
      </w:r>
      <w:r w:rsidR="00971939">
        <w:rPr>
          <w:rFonts w:ascii="Times New Roman" w:hAnsi="Times New Roman" w:cs="Times New Roman"/>
          <w:sz w:val="20"/>
          <w:szCs w:val="20"/>
        </w:rPr>
        <w:t xml:space="preserve"> with 71% (n=10) of the apps updated within a year. </w:t>
      </w:r>
      <w:r w:rsidR="00BD102C">
        <w:rPr>
          <w:rFonts w:ascii="Times New Roman" w:hAnsi="Times New Roman" w:cs="Times New Roman"/>
          <w:sz w:val="20"/>
          <w:szCs w:val="20"/>
        </w:rPr>
        <w:t>Also</w:t>
      </w:r>
      <w:r w:rsidR="00971939">
        <w:rPr>
          <w:rFonts w:ascii="Times New Roman" w:hAnsi="Times New Roman" w:cs="Times New Roman"/>
          <w:sz w:val="20"/>
          <w:szCs w:val="20"/>
        </w:rPr>
        <w:t xml:space="preserve">, 71% (n=10) </w:t>
      </w:r>
      <w:r w:rsidR="00BD102C">
        <w:rPr>
          <w:rFonts w:ascii="Times New Roman" w:hAnsi="Times New Roman" w:cs="Times New Roman"/>
          <w:sz w:val="20"/>
          <w:szCs w:val="20"/>
        </w:rPr>
        <w:t>is</w:t>
      </w:r>
      <w:r w:rsidR="00971939">
        <w:rPr>
          <w:rFonts w:ascii="Times New Roman" w:hAnsi="Times New Roman" w:cs="Times New Roman"/>
          <w:sz w:val="20"/>
          <w:szCs w:val="20"/>
        </w:rPr>
        <w:t xml:space="preserve"> available in both Apple and Google platforms and 86% (n=12) </w:t>
      </w:r>
      <w:r w:rsidR="0071577C">
        <w:rPr>
          <w:rFonts w:ascii="Times New Roman" w:hAnsi="Times New Roman" w:cs="Times New Roman"/>
          <w:sz w:val="20"/>
          <w:szCs w:val="20"/>
        </w:rPr>
        <w:t>have</w:t>
      </w:r>
      <w:r w:rsidR="00971939">
        <w:rPr>
          <w:rFonts w:ascii="Times New Roman" w:hAnsi="Times New Roman" w:cs="Times New Roman"/>
          <w:sz w:val="20"/>
          <w:szCs w:val="20"/>
        </w:rPr>
        <w:t xml:space="preserve"> </w:t>
      </w:r>
      <w:r w:rsidR="00BD102C">
        <w:rPr>
          <w:rFonts w:ascii="Times New Roman" w:hAnsi="Times New Roman" w:cs="Times New Roman"/>
          <w:sz w:val="20"/>
          <w:szCs w:val="20"/>
        </w:rPr>
        <w:t xml:space="preserve">a </w:t>
      </w:r>
      <w:r w:rsidR="00971939">
        <w:rPr>
          <w:rFonts w:ascii="Times New Roman" w:hAnsi="Times New Roman" w:cs="Times New Roman"/>
          <w:sz w:val="20"/>
          <w:szCs w:val="20"/>
        </w:rPr>
        <w:t xml:space="preserve">privacy policy </w:t>
      </w:r>
      <w:r w:rsidR="0071577C">
        <w:rPr>
          <w:rFonts w:ascii="Times New Roman" w:hAnsi="Times New Roman" w:cs="Times New Roman"/>
          <w:sz w:val="20"/>
          <w:szCs w:val="20"/>
        </w:rPr>
        <w:t>regarding</w:t>
      </w:r>
      <w:r w:rsidR="00971939">
        <w:rPr>
          <w:rFonts w:ascii="Times New Roman" w:hAnsi="Times New Roman" w:cs="Times New Roman"/>
          <w:sz w:val="20"/>
          <w:szCs w:val="20"/>
        </w:rPr>
        <w:t xml:space="preserve"> stored data. The average</w:t>
      </w:r>
      <w:r w:rsidR="004D025E">
        <w:rPr>
          <w:rFonts w:ascii="Times New Roman" w:hAnsi="Times New Roman" w:cs="Times New Roman"/>
          <w:sz w:val="20"/>
          <w:szCs w:val="20"/>
        </w:rPr>
        <w:t xml:space="preserve"> consumer</w:t>
      </w:r>
      <w:r w:rsidR="00971939">
        <w:rPr>
          <w:rFonts w:ascii="Times New Roman" w:hAnsi="Times New Roman" w:cs="Times New Roman"/>
          <w:sz w:val="20"/>
          <w:szCs w:val="20"/>
        </w:rPr>
        <w:t xml:space="preserve"> star rating </w:t>
      </w:r>
      <w:r w:rsidR="004D025E">
        <w:rPr>
          <w:rFonts w:ascii="Times New Roman" w:hAnsi="Times New Roman" w:cs="Times New Roman"/>
          <w:sz w:val="20"/>
          <w:szCs w:val="20"/>
        </w:rPr>
        <w:t xml:space="preserve">is </w:t>
      </w:r>
      <w:r w:rsidR="00971939">
        <w:rPr>
          <w:rFonts w:ascii="Times New Roman" w:hAnsi="Times New Roman" w:cs="Times New Roman"/>
          <w:sz w:val="20"/>
          <w:szCs w:val="20"/>
        </w:rPr>
        <w:t>3.9 (</w:t>
      </w:r>
      <w:r w:rsidR="004D025E">
        <w:rPr>
          <w:rFonts w:ascii="Times New Roman" w:hAnsi="Times New Roman" w:cs="Times New Roman"/>
          <w:sz w:val="20"/>
          <w:szCs w:val="20"/>
        </w:rPr>
        <w:t>±0.56) with a range from 0 to 5, with the higher value being the top</w:t>
      </w:r>
      <w:r w:rsidR="003E2D1F">
        <w:rPr>
          <w:rFonts w:ascii="Times New Roman" w:hAnsi="Times New Roman" w:cs="Times New Roman"/>
          <w:sz w:val="20"/>
          <w:szCs w:val="20"/>
        </w:rPr>
        <w:t>-</w:t>
      </w:r>
      <w:r w:rsidR="004D025E">
        <w:rPr>
          <w:rFonts w:ascii="Times New Roman" w:hAnsi="Times New Roman" w:cs="Times New Roman"/>
          <w:sz w:val="20"/>
          <w:szCs w:val="20"/>
        </w:rPr>
        <w:t xml:space="preserve">rated. There are </w:t>
      </w:r>
      <w:r w:rsidR="00C477A8">
        <w:rPr>
          <w:rFonts w:ascii="Times New Roman" w:hAnsi="Times New Roman" w:cs="Times New Roman"/>
          <w:sz w:val="20"/>
          <w:szCs w:val="20"/>
        </w:rPr>
        <w:t>4</w:t>
      </w:r>
      <w:r w:rsidR="004D025E">
        <w:rPr>
          <w:rFonts w:ascii="Times New Roman" w:hAnsi="Times New Roman" w:cs="Times New Roman"/>
          <w:sz w:val="20"/>
          <w:szCs w:val="20"/>
        </w:rPr>
        <w:t xml:space="preserve"> apps with over 50,000 installs: </w:t>
      </w:r>
      <w:r w:rsidR="00C477A8">
        <w:rPr>
          <w:rFonts w:ascii="Times New Roman" w:hAnsi="Times New Roman" w:cs="Times New Roman"/>
          <w:sz w:val="20"/>
          <w:szCs w:val="20"/>
        </w:rPr>
        <w:t xml:space="preserve">1. </w:t>
      </w:r>
      <w:r w:rsidR="004D025E" w:rsidRPr="006469B0">
        <w:rPr>
          <w:rFonts w:ascii="Times New Roman" w:eastAsia="Times New Roman" w:hAnsi="Times New Roman" w:cs="Times New Roman"/>
          <w:sz w:val="20"/>
          <w:szCs w:val="20"/>
        </w:rPr>
        <w:t>Cara Care: IBS, IBD, GI Health</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2. </w:t>
      </w:r>
      <w:proofErr w:type="spellStart"/>
      <w:r w:rsidR="004D025E" w:rsidRPr="006469B0">
        <w:rPr>
          <w:rFonts w:ascii="Times New Roman" w:eastAsia="Times New Roman" w:hAnsi="Times New Roman" w:cs="Times New Roman"/>
          <w:sz w:val="20"/>
          <w:szCs w:val="20"/>
        </w:rPr>
        <w:t>mySymptoms</w:t>
      </w:r>
      <w:proofErr w:type="spellEnd"/>
      <w:r w:rsidR="004D025E" w:rsidRPr="006469B0">
        <w:rPr>
          <w:rFonts w:ascii="Times New Roman" w:eastAsia="Times New Roman" w:hAnsi="Times New Roman" w:cs="Times New Roman"/>
          <w:sz w:val="20"/>
          <w:szCs w:val="20"/>
        </w:rPr>
        <w:t xml:space="preserve"> Food Diary &amp; Symptom Tracker (Lite)</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3. </w:t>
      </w:r>
      <w:r w:rsidR="004D025E" w:rsidRPr="006469B0">
        <w:rPr>
          <w:rFonts w:ascii="Times New Roman" w:eastAsia="Times New Roman" w:hAnsi="Times New Roman" w:cs="Times New Roman"/>
          <w:sz w:val="20"/>
          <w:szCs w:val="20"/>
        </w:rPr>
        <w:t>GI Monitor</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4. </w:t>
      </w:r>
      <w:proofErr w:type="spellStart"/>
      <w:r w:rsidR="004D025E" w:rsidRPr="006469B0">
        <w:rPr>
          <w:rFonts w:ascii="Times New Roman" w:eastAsia="Times New Roman" w:hAnsi="Times New Roman" w:cs="Times New Roman"/>
          <w:sz w:val="20"/>
          <w:szCs w:val="20"/>
        </w:rPr>
        <w:t>Oshi</w:t>
      </w:r>
      <w:proofErr w:type="spellEnd"/>
      <w:r w:rsidR="004D025E" w:rsidRPr="006469B0">
        <w:rPr>
          <w:rFonts w:ascii="Times New Roman" w:eastAsia="Times New Roman" w:hAnsi="Times New Roman" w:cs="Times New Roman"/>
          <w:sz w:val="20"/>
          <w:szCs w:val="20"/>
        </w:rPr>
        <w:t>: IBD Tracker</w:t>
      </w:r>
      <w:r w:rsidR="004D025E">
        <w:rPr>
          <w:rFonts w:ascii="Times New Roman" w:eastAsia="Times New Roman" w:hAnsi="Times New Roman" w:cs="Times New Roman"/>
          <w:sz w:val="20"/>
          <w:szCs w:val="20"/>
        </w:rPr>
        <w:t xml:space="preserve">. </w:t>
      </w:r>
    </w:p>
    <w:p w14:paraId="77FC843D" w14:textId="2D6A1C1C" w:rsidR="003C2F5D" w:rsidRDefault="003C2F5D" w:rsidP="00317046">
      <w:pPr>
        <w:jc w:val="both"/>
        <w:rPr>
          <w:rFonts w:ascii="Times New Roman" w:eastAsia="Times New Roman" w:hAnsi="Times New Roman" w:cs="Times New Roman"/>
          <w:sz w:val="20"/>
          <w:szCs w:val="20"/>
        </w:rPr>
      </w:pPr>
    </w:p>
    <w:p w14:paraId="5AC53310" w14:textId="5A44E54C" w:rsidR="003C2F5D" w:rsidRDefault="003C2F5D" w:rsidP="00317046">
      <w:pPr>
        <w:jc w:val="both"/>
        <w:rPr>
          <w:rFonts w:ascii="Times New Roman" w:eastAsia="Times New Roman" w:hAnsi="Times New Roman" w:cs="Times New Roman"/>
          <w:sz w:val="20"/>
          <w:szCs w:val="20"/>
        </w:rPr>
      </w:pPr>
    </w:p>
    <w:p w14:paraId="201D7173" w14:textId="2495FE47" w:rsidR="003C2F5D" w:rsidRDefault="003C2F5D" w:rsidP="00317046">
      <w:pPr>
        <w:jc w:val="both"/>
        <w:rPr>
          <w:rFonts w:ascii="Times New Roman" w:eastAsia="Times New Roman" w:hAnsi="Times New Roman" w:cs="Times New Roman"/>
          <w:sz w:val="20"/>
          <w:szCs w:val="20"/>
        </w:rPr>
      </w:pPr>
    </w:p>
    <w:p w14:paraId="2948B7CC" w14:textId="65BFC3F4" w:rsidR="003C2F5D" w:rsidRDefault="003C2F5D" w:rsidP="00317046">
      <w:pPr>
        <w:jc w:val="both"/>
        <w:rPr>
          <w:rFonts w:ascii="Times New Roman" w:eastAsia="Times New Roman" w:hAnsi="Times New Roman" w:cs="Times New Roman"/>
          <w:sz w:val="20"/>
          <w:szCs w:val="20"/>
        </w:rPr>
      </w:pPr>
    </w:p>
    <w:p w14:paraId="08CD6659" w14:textId="4ADC1DBA" w:rsidR="003C2F5D" w:rsidRDefault="003C2F5D" w:rsidP="00317046">
      <w:pPr>
        <w:jc w:val="both"/>
        <w:rPr>
          <w:rFonts w:ascii="Times New Roman" w:eastAsia="Times New Roman" w:hAnsi="Times New Roman" w:cs="Times New Roman"/>
          <w:sz w:val="20"/>
          <w:szCs w:val="20"/>
        </w:rPr>
      </w:pPr>
    </w:p>
    <w:p w14:paraId="796D47A7" w14:textId="7062BEC3" w:rsidR="003C2F5D" w:rsidRDefault="003C2F5D" w:rsidP="00317046">
      <w:pPr>
        <w:jc w:val="both"/>
        <w:rPr>
          <w:rFonts w:ascii="Times New Roman" w:eastAsia="Times New Roman" w:hAnsi="Times New Roman" w:cs="Times New Roman"/>
          <w:sz w:val="20"/>
          <w:szCs w:val="20"/>
        </w:rPr>
      </w:pPr>
    </w:p>
    <w:p w14:paraId="173D2AAA" w14:textId="209A7DEC" w:rsidR="003C2F5D" w:rsidRDefault="003C2F5D" w:rsidP="00317046">
      <w:pPr>
        <w:jc w:val="both"/>
        <w:rPr>
          <w:rFonts w:ascii="Times New Roman" w:eastAsia="Times New Roman" w:hAnsi="Times New Roman" w:cs="Times New Roman"/>
          <w:sz w:val="20"/>
          <w:szCs w:val="20"/>
        </w:rPr>
      </w:pPr>
    </w:p>
    <w:p w14:paraId="61DD891E" w14:textId="0AE2418F" w:rsidR="003C2F5D" w:rsidRDefault="003C2F5D" w:rsidP="00317046">
      <w:pPr>
        <w:jc w:val="both"/>
        <w:rPr>
          <w:rFonts w:ascii="Times New Roman" w:eastAsia="Times New Roman" w:hAnsi="Times New Roman" w:cs="Times New Roman"/>
          <w:sz w:val="20"/>
          <w:szCs w:val="20"/>
        </w:rPr>
      </w:pPr>
    </w:p>
    <w:p w14:paraId="24F9AF84" w14:textId="19CF2702" w:rsidR="003C2F5D" w:rsidRDefault="003C2F5D" w:rsidP="00317046">
      <w:pPr>
        <w:jc w:val="both"/>
        <w:rPr>
          <w:rFonts w:ascii="Times New Roman" w:eastAsia="Times New Roman" w:hAnsi="Times New Roman" w:cs="Times New Roman"/>
          <w:sz w:val="20"/>
          <w:szCs w:val="20"/>
        </w:rPr>
      </w:pPr>
    </w:p>
    <w:p w14:paraId="3B183937" w14:textId="2B57C361" w:rsidR="003C2F5D" w:rsidRDefault="003C2F5D" w:rsidP="00317046">
      <w:pPr>
        <w:jc w:val="both"/>
        <w:rPr>
          <w:rFonts w:ascii="Times New Roman" w:eastAsia="Times New Roman" w:hAnsi="Times New Roman" w:cs="Times New Roman"/>
          <w:sz w:val="20"/>
          <w:szCs w:val="20"/>
        </w:rPr>
      </w:pPr>
    </w:p>
    <w:p w14:paraId="60EF3641" w14:textId="77777777" w:rsidR="003C2F5D" w:rsidRDefault="003C2F5D" w:rsidP="00317046">
      <w:pPr>
        <w:jc w:val="both"/>
        <w:rPr>
          <w:rFonts w:ascii="Times New Roman" w:eastAsia="Times New Roman" w:hAnsi="Times New Roman" w:cs="Times New Roman"/>
          <w:sz w:val="20"/>
          <w:szCs w:val="20"/>
        </w:rPr>
      </w:pPr>
    </w:p>
    <w:tbl>
      <w:tblPr>
        <w:tblW w:w="9344" w:type="dxa"/>
        <w:tblCellMar>
          <w:left w:w="0" w:type="dxa"/>
          <w:right w:w="0" w:type="dxa"/>
        </w:tblCellMar>
        <w:tblLook w:val="04A0" w:firstRow="1" w:lastRow="0" w:firstColumn="1" w:lastColumn="0" w:noHBand="0" w:noVBand="1"/>
      </w:tblPr>
      <w:tblGrid>
        <w:gridCol w:w="2602"/>
        <w:gridCol w:w="830"/>
        <w:gridCol w:w="853"/>
        <w:gridCol w:w="1396"/>
        <w:gridCol w:w="457"/>
        <w:gridCol w:w="1412"/>
        <w:gridCol w:w="924"/>
        <w:gridCol w:w="870"/>
      </w:tblGrid>
      <w:tr w:rsidR="001B6758" w:rsidRPr="00E9698B" w14:paraId="7592AECB" w14:textId="77777777" w:rsidTr="004F2482">
        <w:trPr>
          <w:trHeight w:val="315"/>
        </w:trPr>
        <w:tc>
          <w:tcPr>
            <w:tcW w:w="0" w:type="auto"/>
            <w:gridSpan w:val="8"/>
            <w:tcBorders>
              <w:bottom w:val="single" w:sz="12" w:space="0" w:color="auto"/>
            </w:tcBorders>
            <w:tcMar>
              <w:top w:w="30" w:type="dxa"/>
              <w:left w:w="45" w:type="dxa"/>
              <w:bottom w:w="30" w:type="dxa"/>
              <w:right w:w="45" w:type="dxa"/>
            </w:tcMar>
            <w:vAlign w:val="bottom"/>
          </w:tcPr>
          <w:p w14:paraId="0BDB427F"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726D8F">
              <w:rPr>
                <w:rFonts w:ascii="Times New Roman" w:eastAsia="Times New Roman" w:hAnsi="Times New Roman" w:cs="Times New Roman"/>
                <w:b/>
                <w:bCs/>
                <w:sz w:val="20"/>
                <w:szCs w:val="20"/>
              </w:rPr>
              <w:lastRenderedPageBreak/>
              <w:t>Table 2:</w:t>
            </w:r>
            <w:r w:rsidRPr="00E9698B">
              <w:rPr>
                <w:rFonts w:ascii="Times New Roman" w:eastAsia="Times New Roman" w:hAnsi="Times New Roman" w:cs="Times New Roman"/>
                <w:sz w:val="20"/>
                <w:szCs w:val="20"/>
              </w:rPr>
              <w:t xml:space="preserve"> Description of included apps</w:t>
            </w:r>
          </w:p>
        </w:tc>
      </w:tr>
      <w:tr w:rsidR="00E43EAA" w:rsidRPr="00E9698B" w14:paraId="370337FF" w14:textId="77777777" w:rsidTr="004F2482">
        <w:trPr>
          <w:trHeight w:val="315"/>
        </w:trPr>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1748857A"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Name</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54356A2B"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 xml:space="preserve">Star </w:t>
            </w:r>
            <w:proofErr w:type="spellStart"/>
            <w:r w:rsidRPr="00E9698B">
              <w:rPr>
                <w:rFonts w:ascii="Times New Roman" w:eastAsia="Times New Roman" w:hAnsi="Times New Roman" w:cs="Times New Roman"/>
                <w:sz w:val="20"/>
                <w:szCs w:val="20"/>
              </w:rPr>
              <w:t>Rating</w:t>
            </w:r>
            <w:r w:rsidRPr="00E9698B">
              <w:rPr>
                <w:rFonts w:ascii="Times New Roman" w:eastAsia="Times New Roman" w:hAnsi="Times New Roman" w:cs="Times New Roman"/>
                <w:sz w:val="20"/>
                <w:szCs w:val="20"/>
                <w:vertAlign w:val="superscript"/>
              </w:rPr>
              <w:t>c</w:t>
            </w:r>
            <w:proofErr w:type="spellEnd"/>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2036CD16" w14:textId="77777777" w:rsidR="001B6758" w:rsidRPr="00E9698B" w:rsidRDefault="001B6758" w:rsidP="006457FC">
            <w:pPr>
              <w:spacing w:after="0" w:line="240" w:lineRule="auto"/>
              <w:rPr>
                <w:rFonts w:ascii="Times New Roman" w:eastAsia="Times New Roman" w:hAnsi="Times New Roman" w:cs="Times New Roman"/>
                <w:sz w:val="20"/>
                <w:szCs w:val="20"/>
              </w:rPr>
            </w:pPr>
            <w:proofErr w:type="spellStart"/>
            <w:r w:rsidRPr="00E9698B">
              <w:rPr>
                <w:rFonts w:ascii="Times New Roman" w:eastAsia="Times New Roman" w:hAnsi="Times New Roman" w:cs="Times New Roman"/>
                <w:sz w:val="20"/>
                <w:szCs w:val="20"/>
              </w:rPr>
              <w:t>Installs</w:t>
            </w:r>
            <w:r w:rsidRPr="00E9698B">
              <w:rPr>
                <w:rFonts w:ascii="Times New Roman" w:eastAsia="Times New Roman" w:hAnsi="Times New Roman" w:cs="Times New Roman"/>
                <w:sz w:val="20"/>
                <w:szCs w:val="20"/>
                <w:vertAlign w:val="superscript"/>
              </w:rPr>
              <w:t>a</w:t>
            </w:r>
            <w:r>
              <w:rPr>
                <w:rFonts w:ascii="Times New Roman" w:eastAsia="Times New Roman" w:hAnsi="Times New Roman" w:cs="Times New Roman"/>
                <w:sz w:val="20"/>
                <w:szCs w:val="20"/>
                <w:vertAlign w:val="superscript"/>
              </w:rPr>
              <w:t>,c</w:t>
            </w:r>
            <w:proofErr w:type="spellEnd"/>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71669A2F"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Version</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0835EB13"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Cost</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1787DDE5"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Platform</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52585130"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Privacy Policy</w:t>
            </w:r>
          </w:p>
        </w:tc>
        <w:tc>
          <w:tcPr>
            <w:tcW w:w="0" w:type="auto"/>
            <w:tcBorders>
              <w:top w:val="single" w:sz="12" w:space="0" w:color="auto"/>
              <w:bottom w:val="single" w:sz="12" w:space="0" w:color="auto"/>
            </w:tcBorders>
            <w:tcMar>
              <w:top w:w="30" w:type="dxa"/>
              <w:left w:w="45" w:type="dxa"/>
              <w:bottom w:w="30" w:type="dxa"/>
              <w:right w:w="45" w:type="dxa"/>
            </w:tcMar>
            <w:vAlign w:val="bottom"/>
            <w:hideMark/>
          </w:tcPr>
          <w:p w14:paraId="212F84B8" w14:textId="1E33E5F4" w:rsidR="001B6758" w:rsidRPr="00E9698B" w:rsidRDefault="00D33F40" w:rsidP="006457F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w:t>
            </w:r>
            <w:r w:rsidR="006652DB">
              <w:rPr>
                <w:rFonts w:ascii="Times New Roman" w:eastAsia="Times New Roman" w:hAnsi="Times New Roman" w:cs="Times New Roman"/>
                <w:sz w:val="20"/>
                <w:szCs w:val="20"/>
              </w:rPr>
              <w:t>QVIA</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score</w:t>
            </w:r>
            <w:r w:rsidR="001B6758" w:rsidRPr="00726D8F">
              <w:rPr>
                <w:rFonts w:ascii="Times New Roman" w:eastAsia="Times New Roman" w:hAnsi="Times New Roman" w:cs="Times New Roman"/>
                <w:sz w:val="20"/>
                <w:szCs w:val="20"/>
                <w:vertAlign w:val="superscript"/>
              </w:rPr>
              <w:t>b</w:t>
            </w:r>
            <w:proofErr w:type="spellEnd"/>
          </w:p>
        </w:tc>
      </w:tr>
      <w:tr w:rsidR="00233CC3" w:rsidRPr="00E9698B" w14:paraId="1EBABBFB" w14:textId="77777777" w:rsidTr="004F2482">
        <w:trPr>
          <w:trHeight w:val="315"/>
        </w:trPr>
        <w:tc>
          <w:tcPr>
            <w:tcW w:w="0" w:type="auto"/>
            <w:tcBorders>
              <w:top w:val="single" w:sz="12" w:space="0" w:color="auto"/>
            </w:tcBorders>
            <w:tcMar>
              <w:top w:w="30" w:type="dxa"/>
              <w:left w:w="45" w:type="dxa"/>
              <w:bottom w:w="30" w:type="dxa"/>
              <w:right w:w="45" w:type="dxa"/>
            </w:tcMar>
            <w:vAlign w:val="bottom"/>
          </w:tcPr>
          <w:p w14:paraId="11881179" w14:textId="6121BCE2"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Oshi</w:t>
            </w:r>
            <w:proofErr w:type="spellEnd"/>
            <w:r w:rsidRPr="00E9698B">
              <w:rPr>
                <w:rFonts w:ascii="Times New Roman" w:eastAsia="Times New Roman" w:hAnsi="Times New Roman" w:cs="Times New Roman"/>
                <w:b/>
                <w:bCs/>
                <w:sz w:val="20"/>
                <w:szCs w:val="20"/>
              </w:rPr>
              <w:t>: IBD Tracker</w:t>
            </w:r>
          </w:p>
        </w:tc>
        <w:tc>
          <w:tcPr>
            <w:tcW w:w="0" w:type="auto"/>
            <w:tcBorders>
              <w:top w:val="single" w:sz="12" w:space="0" w:color="auto"/>
            </w:tcBorders>
            <w:tcMar>
              <w:top w:w="30" w:type="dxa"/>
              <w:left w:w="45" w:type="dxa"/>
              <w:bottom w:w="30" w:type="dxa"/>
              <w:right w:w="45" w:type="dxa"/>
            </w:tcMar>
            <w:vAlign w:val="bottom"/>
          </w:tcPr>
          <w:p w14:paraId="2C130EA6" w14:textId="5E22721A"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4.3</w:t>
            </w:r>
          </w:p>
        </w:tc>
        <w:tc>
          <w:tcPr>
            <w:tcW w:w="0" w:type="auto"/>
            <w:tcBorders>
              <w:top w:val="single" w:sz="12" w:space="0" w:color="auto"/>
            </w:tcBorders>
            <w:tcMar>
              <w:top w:w="30" w:type="dxa"/>
              <w:left w:w="45" w:type="dxa"/>
              <w:bottom w:w="30" w:type="dxa"/>
              <w:right w:w="45" w:type="dxa"/>
            </w:tcMar>
            <w:vAlign w:val="bottom"/>
          </w:tcPr>
          <w:p w14:paraId="7225B8EA" w14:textId="55BED90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50,000+</w:t>
            </w:r>
          </w:p>
        </w:tc>
        <w:tc>
          <w:tcPr>
            <w:tcW w:w="0" w:type="auto"/>
            <w:tcBorders>
              <w:top w:val="single" w:sz="12" w:space="0" w:color="auto"/>
            </w:tcBorders>
            <w:tcMar>
              <w:top w:w="30" w:type="dxa"/>
              <w:left w:w="45" w:type="dxa"/>
              <w:bottom w:w="30" w:type="dxa"/>
              <w:right w:w="45" w:type="dxa"/>
            </w:tcMar>
            <w:vAlign w:val="bottom"/>
          </w:tcPr>
          <w:p w14:paraId="2C33D535" w14:textId="1785EA6B"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1.9.0/1.9.0.2103</w:t>
            </w:r>
          </w:p>
        </w:tc>
        <w:tc>
          <w:tcPr>
            <w:tcW w:w="0" w:type="auto"/>
            <w:tcBorders>
              <w:top w:val="single" w:sz="12" w:space="0" w:color="auto"/>
            </w:tcBorders>
            <w:tcMar>
              <w:top w:w="30" w:type="dxa"/>
              <w:left w:w="45" w:type="dxa"/>
              <w:bottom w:w="30" w:type="dxa"/>
              <w:right w:w="45" w:type="dxa"/>
            </w:tcMar>
            <w:vAlign w:val="bottom"/>
          </w:tcPr>
          <w:p w14:paraId="5B8710D1" w14:textId="238D173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12" w:space="0" w:color="auto"/>
            </w:tcBorders>
            <w:tcMar>
              <w:top w:w="30" w:type="dxa"/>
              <w:left w:w="45" w:type="dxa"/>
              <w:bottom w:w="30" w:type="dxa"/>
              <w:right w:w="45" w:type="dxa"/>
            </w:tcMar>
            <w:vAlign w:val="bottom"/>
          </w:tcPr>
          <w:p w14:paraId="679D1577" w14:textId="258D3CF2"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12" w:space="0" w:color="auto"/>
            </w:tcBorders>
            <w:tcMar>
              <w:top w:w="30" w:type="dxa"/>
              <w:left w:w="45" w:type="dxa"/>
              <w:bottom w:w="30" w:type="dxa"/>
              <w:right w:w="45" w:type="dxa"/>
            </w:tcMar>
            <w:vAlign w:val="bottom"/>
          </w:tcPr>
          <w:p w14:paraId="104D5385" w14:textId="469FDAEA"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12" w:space="0" w:color="auto"/>
            </w:tcBorders>
            <w:tcMar>
              <w:top w:w="30" w:type="dxa"/>
              <w:left w:w="45" w:type="dxa"/>
              <w:bottom w:w="30" w:type="dxa"/>
              <w:right w:w="45" w:type="dxa"/>
            </w:tcMar>
            <w:vAlign w:val="bottom"/>
          </w:tcPr>
          <w:p w14:paraId="0189CE44" w14:textId="3FABBB02" w:rsidR="00233CC3" w:rsidRPr="00E9698B" w:rsidRDefault="002B45B8"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233CC3" w:rsidRPr="00E9698B" w14:paraId="0D2EBE70" w14:textId="77777777" w:rsidTr="00D97E90">
        <w:trPr>
          <w:trHeight w:val="315"/>
        </w:trPr>
        <w:tc>
          <w:tcPr>
            <w:tcW w:w="0" w:type="auto"/>
            <w:tcMar>
              <w:top w:w="30" w:type="dxa"/>
              <w:left w:w="45" w:type="dxa"/>
              <w:bottom w:w="30" w:type="dxa"/>
              <w:right w:w="45" w:type="dxa"/>
            </w:tcMar>
            <w:vAlign w:val="bottom"/>
          </w:tcPr>
          <w:p w14:paraId="10D63312" w14:textId="1DCF5F03"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GI Monitor</w:t>
            </w:r>
          </w:p>
        </w:tc>
        <w:tc>
          <w:tcPr>
            <w:tcW w:w="0" w:type="auto"/>
            <w:tcMar>
              <w:top w:w="30" w:type="dxa"/>
              <w:left w:w="45" w:type="dxa"/>
              <w:bottom w:w="30" w:type="dxa"/>
              <w:right w:w="45" w:type="dxa"/>
            </w:tcMar>
            <w:vAlign w:val="bottom"/>
          </w:tcPr>
          <w:p w14:paraId="047202BF" w14:textId="377CBEC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3.2</w:t>
            </w:r>
          </w:p>
        </w:tc>
        <w:tc>
          <w:tcPr>
            <w:tcW w:w="0" w:type="auto"/>
            <w:tcMar>
              <w:top w:w="30" w:type="dxa"/>
              <w:left w:w="45" w:type="dxa"/>
              <w:bottom w:w="30" w:type="dxa"/>
              <w:right w:w="45" w:type="dxa"/>
            </w:tcMar>
            <w:vAlign w:val="bottom"/>
          </w:tcPr>
          <w:p w14:paraId="24E01E9F" w14:textId="47AF6CC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100,000+</w:t>
            </w:r>
          </w:p>
        </w:tc>
        <w:tc>
          <w:tcPr>
            <w:tcW w:w="0" w:type="auto"/>
            <w:tcMar>
              <w:top w:w="30" w:type="dxa"/>
              <w:left w:w="45" w:type="dxa"/>
              <w:bottom w:w="30" w:type="dxa"/>
              <w:right w:w="45" w:type="dxa"/>
            </w:tcMar>
            <w:vAlign w:val="bottom"/>
          </w:tcPr>
          <w:p w14:paraId="45038D4F" w14:textId="2FEBCBC8"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5.1.8/5.1.8</w:t>
            </w:r>
          </w:p>
        </w:tc>
        <w:tc>
          <w:tcPr>
            <w:tcW w:w="0" w:type="auto"/>
            <w:tcMar>
              <w:top w:w="30" w:type="dxa"/>
              <w:left w:w="45" w:type="dxa"/>
              <w:bottom w:w="30" w:type="dxa"/>
              <w:right w:w="45" w:type="dxa"/>
            </w:tcMar>
            <w:vAlign w:val="bottom"/>
          </w:tcPr>
          <w:p w14:paraId="3450D77B" w14:textId="03F57CD2"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tcPr>
          <w:p w14:paraId="1C6763FA" w14:textId="7BC22A8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Google/Amazon</w:t>
            </w:r>
          </w:p>
        </w:tc>
        <w:tc>
          <w:tcPr>
            <w:tcW w:w="0" w:type="auto"/>
            <w:tcMar>
              <w:top w:w="30" w:type="dxa"/>
              <w:left w:w="45" w:type="dxa"/>
              <w:bottom w:w="30" w:type="dxa"/>
              <w:right w:w="45" w:type="dxa"/>
            </w:tcMar>
            <w:vAlign w:val="bottom"/>
          </w:tcPr>
          <w:p w14:paraId="45731C93" w14:textId="62E562C4"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tcPr>
          <w:p w14:paraId="6C1C1A6D" w14:textId="150AD332" w:rsidR="00233CC3" w:rsidRDefault="00233CC3"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233CC3" w:rsidRPr="00E9698B" w14:paraId="773D420E" w14:textId="77777777" w:rsidTr="00D97E90">
        <w:trPr>
          <w:trHeight w:val="315"/>
        </w:trPr>
        <w:tc>
          <w:tcPr>
            <w:tcW w:w="0" w:type="auto"/>
            <w:tcMar>
              <w:top w:w="30" w:type="dxa"/>
              <w:left w:w="45" w:type="dxa"/>
              <w:bottom w:w="30" w:type="dxa"/>
              <w:right w:w="45" w:type="dxa"/>
            </w:tcMar>
            <w:vAlign w:val="bottom"/>
          </w:tcPr>
          <w:p w14:paraId="3AD31FF4" w14:textId="7B24833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Gut Health Storylines</w:t>
            </w:r>
          </w:p>
        </w:tc>
        <w:tc>
          <w:tcPr>
            <w:tcW w:w="0" w:type="auto"/>
            <w:tcMar>
              <w:top w:w="30" w:type="dxa"/>
              <w:left w:w="45" w:type="dxa"/>
              <w:bottom w:w="30" w:type="dxa"/>
              <w:right w:w="45" w:type="dxa"/>
            </w:tcMar>
            <w:vAlign w:val="bottom"/>
          </w:tcPr>
          <w:p w14:paraId="507DB2CD" w14:textId="42CAC3F3"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4.5</w:t>
            </w:r>
          </w:p>
        </w:tc>
        <w:tc>
          <w:tcPr>
            <w:tcW w:w="0" w:type="auto"/>
            <w:tcMar>
              <w:top w:w="30" w:type="dxa"/>
              <w:left w:w="45" w:type="dxa"/>
              <w:bottom w:w="30" w:type="dxa"/>
              <w:right w:w="45" w:type="dxa"/>
            </w:tcMar>
            <w:vAlign w:val="bottom"/>
          </w:tcPr>
          <w:p w14:paraId="0141302D" w14:textId="77CC1B9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w:t>
            </w:r>
          </w:p>
        </w:tc>
        <w:tc>
          <w:tcPr>
            <w:tcW w:w="0" w:type="auto"/>
            <w:tcMar>
              <w:top w:w="30" w:type="dxa"/>
              <w:left w:w="45" w:type="dxa"/>
              <w:bottom w:w="30" w:type="dxa"/>
              <w:right w:w="45" w:type="dxa"/>
            </w:tcMar>
            <w:vAlign w:val="bottom"/>
          </w:tcPr>
          <w:p w14:paraId="3CE1EFB0" w14:textId="6C4A5ECB"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7.16/5.4.4</w:t>
            </w:r>
          </w:p>
        </w:tc>
        <w:tc>
          <w:tcPr>
            <w:tcW w:w="0" w:type="auto"/>
            <w:tcMar>
              <w:top w:w="30" w:type="dxa"/>
              <w:left w:w="45" w:type="dxa"/>
              <w:bottom w:w="30" w:type="dxa"/>
              <w:right w:w="45" w:type="dxa"/>
            </w:tcMar>
            <w:vAlign w:val="bottom"/>
          </w:tcPr>
          <w:p w14:paraId="42B4F566" w14:textId="7C2378C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tcPr>
          <w:p w14:paraId="333733C8" w14:textId="77DD1479"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tcPr>
          <w:p w14:paraId="67CA3E72" w14:textId="77677059"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tcPr>
          <w:p w14:paraId="54CA7D7F" w14:textId="1EB0AE00" w:rsidR="00233CC3" w:rsidRPr="00E9698B" w:rsidRDefault="00233CC3"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233CC3" w:rsidRPr="00E9698B" w14:paraId="0DDD0B33" w14:textId="77777777" w:rsidTr="00D97E90">
        <w:trPr>
          <w:trHeight w:val="315"/>
        </w:trPr>
        <w:tc>
          <w:tcPr>
            <w:tcW w:w="0" w:type="auto"/>
            <w:tcMar>
              <w:top w:w="30" w:type="dxa"/>
              <w:left w:w="45" w:type="dxa"/>
              <w:bottom w:w="30" w:type="dxa"/>
              <w:right w:w="45" w:type="dxa"/>
            </w:tcMar>
            <w:vAlign w:val="bottom"/>
            <w:hideMark/>
          </w:tcPr>
          <w:p w14:paraId="7CCA4547"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Cara Care: IBS, IBD, GI Health</w:t>
            </w:r>
          </w:p>
        </w:tc>
        <w:tc>
          <w:tcPr>
            <w:tcW w:w="0" w:type="auto"/>
            <w:tcMar>
              <w:top w:w="30" w:type="dxa"/>
              <w:left w:w="45" w:type="dxa"/>
              <w:bottom w:w="30" w:type="dxa"/>
              <w:right w:w="45" w:type="dxa"/>
            </w:tcMar>
            <w:vAlign w:val="bottom"/>
            <w:hideMark/>
          </w:tcPr>
          <w:p w14:paraId="76D0A9D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4.5</w:t>
            </w:r>
          </w:p>
        </w:tc>
        <w:tc>
          <w:tcPr>
            <w:tcW w:w="0" w:type="auto"/>
            <w:tcMar>
              <w:top w:w="30" w:type="dxa"/>
              <w:left w:w="45" w:type="dxa"/>
              <w:bottom w:w="30" w:type="dxa"/>
              <w:right w:w="45" w:type="dxa"/>
            </w:tcMar>
            <w:vAlign w:val="bottom"/>
            <w:hideMark/>
          </w:tcPr>
          <w:p w14:paraId="3E118FA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400,000+</w:t>
            </w:r>
          </w:p>
        </w:tc>
        <w:tc>
          <w:tcPr>
            <w:tcW w:w="0" w:type="auto"/>
            <w:tcMar>
              <w:top w:w="30" w:type="dxa"/>
              <w:left w:w="45" w:type="dxa"/>
              <w:bottom w:w="30" w:type="dxa"/>
              <w:right w:w="45" w:type="dxa"/>
            </w:tcMar>
            <w:vAlign w:val="bottom"/>
            <w:hideMark/>
          </w:tcPr>
          <w:p w14:paraId="42BFCF3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5.2.0/4597</w:t>
            </w:r>
          </w:p>
        </w:tc>
        <w:tc>
          <w:tcPr>
            <w:tcW w:w="0" w:type="auto"/>
            <w:tcMar>
              <w:top w:w="30" w:type="dxa"/>
              <w:left w:w="45" w:type="dxa"/>
              <w:bottom w:w="30" w:type="dxa"/>
              <w:right w:w="45" w:type="dxa"/>
            </w:tcMar>
            <w:vAlign w:val="bottom"/>
            <w:hideMark/>
          </w:tcPr>
          <w:p w14:paraId="537CF5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7BD69FC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73BC8CB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236FAA1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10D271F5" w14:textId="77777777" w:rsidTr="00D97E90">
        <w:trPr>
          <w:trHeight w:val="315"/>
        </w:trPr>
        <w:tc>
          <w:tcPr>
            <w:tcW w:w="0" w:type="auto"/>
            <w:tcMar>
              <w:top w:w="30" w:type="dxa"/>
              <w:left w:w="45" w:type="dxa"/>
              <w:bottom w:w="30" w:type="dxa"/>
              <w:right w:w="45" w:type="dxa"/>
            </w:tcMar>
            <w:vAlign w:val="bottom"/>
            <w:hideMark/>
          </w:tcPr>
          <w:p w14:paraId="3E19F86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My IBD Care</w:t>
            </w:r>
          </w:p>
        </w:tc>
        <w:tc>
          <w:tcPr>
            <w:tcW w:w="0" w:type="auto"/>
            <w:tcMar>
              <w:top w:w="30" w:type="dxa"/>
              <w:left w:w="45" w:type="dxa"/>
              <w:bottom w:w="30" w:type="dxa"/>
              <w:right w:w="45" w:type="dxa"/>
            </w:tcMar>
            <w:vAlign w:val="bottom"/>
            <w:hideMark/>
          </w:tcPr>
          <w:p w14:paraId="055C566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4.3</w:t>
            </w:r>
          </w:p>
        </w:tc>
        <w:tc>
          <w:tcPr>
            <w:tcW w:w="0" w:type="auto"/>
            <w:tcMar>
              <w:top w:w="30" w:type="dxa"/>
              <w:left w:w="45" w:type="dxa"/>
              <w:bottom w:w="30" w:type="dxa"/>
              <w:right w:w="45" w:type="dxa"/>
            </w:tcMar>
            <w:vAlign w:val="bottom"/>
            <w:hideMark/>
          </w:tcPr>
          <w:p w14:paraId="426C4B7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Mar>
              <w:top w:w="30" w:type="dxa"/>
              <w:left w:w="45" w:type="dxa"/>
              <w:bottom w:w="30" w:type="dxa"/>
              <w:right w:w="45" w:type="dxa"/>
            </w:tcMar>
            <w:vAlign w:val="bottom"/>
            <w:hideMark/>
          </w:tcPr>
          <w:p w14:paraId="4F990DF1"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2.401/2.33.6</w:t>
            </w:r>
          </w:p>
        </w:tc>
        <w:tc>
          <w:tcPr>
            <w:tcW w:w="0" w:type="auto"/>
            <w:tcMar>
              <w:top w:w="30" w:type="dxa"/>
              <w:left w:w="45" w:type="dxa"/>
              <w:bottom w:w="30" w:type="dxa"/>
              <w:right w:w="45" w:type="dxa"/>
            </w:tcMar>
            <w:vAlign w:val="bottom"/>
            <w:hideMark/>
          </w:tcPr>
          <w:p w14:paraId="3DB8C95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7510F2E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26449CF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3147213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2ABCAE75" w14:textId="77777777" w:rsidTr="00D97E90">
        <w:trPr>
          <w:trHeight w:val="315"/>
        </w:trPr>
        <w:tc>
          <w:tcPr>
            <w:tcW w:w="0" w:type="auto"/>
            <w:tcMar>
              <w:top w:w="30" w:type="dxa"/>
              <w:left w:w="45" w:type="dxa"/>
              <w:bottom w:w="30" w:type="dxa"/>
              <w:right w:w="45" w:type="dxa"/>
            </w:tcMar>
            <w:vAlign w:val="bottom"/>
            <w:hideMark/>
          </w:tcPr>
          <w:p w14:paraId="7D92559A"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myIBD</w:t>
            </w:r>
            <w:proofErr w:type="spellEnd"/>
            <w:r w:rsidRPr="00E9698B">
              <w:rPr>
                <w:rFonts w:ascii="Times New Roman" w:eastAsia="Times New Roman" w:hAnsi="Times New Roman" w:cs="Times New Roman"/>
                <w:b/>
                <w:bCs/>
                <w:sz w:val="20"/>
                <w:szCs w:val="20"/>
              </w:rPr>
              <w:t>+</w:t>
            </w:r>
          </w:p>
        </w:tc>
        <w:tc>
          <w:tcPr>
            <w:tcW w:w="0" w:type="auto"/>
            <w:tcMar>
              <w:top w:w="30" w:type="dxa"/>
              <w:left w:w="45" w:type="dxa"/>
              <w:bottom w:w="30" w:type="dxa"/>
              <w:right w:w="45" w:type="dxa"/>
            </w:tcMar>
            <w:vAlign w:val="bottom"/>
            <w:hideMark/>
          </w:tcPr>
          <w:p w14:paraId="71EAE111"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3.55</w:t>
            </w:r>
          </w:p>
        </w:tc>
        <w:tc>
          <w:tcPr>
            <w:tcW w:w="0" w:type="auto"/>
            <w:tcMar>
              <w:top w:w="30" w:type="dxa"/>
              <w:left w:w="45" w:type="dxa"/>
              <w:bottom w:w="30" w:type="dxa"/>
              <w:right w:w="45" w:type="dxa"/>
            </w:tcMar>
            <w:vAlign w:val="bottom"/>
            <w:hideMark/>
          </w:tcPr>
          <w:p w14:paraId="5AC93E2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Mar>
              <w:top w:w="30" w:type="dxa"/>
              <w:left w:w="45" w:type="dxa"/>
              <w:bottom w:w="30" w:type="dxa"/>
              <w:right w:w="45" w:type="dxa"/>
            </w:tcMar>
            <w:vAlign w:val="bottom"/>
            <w:hideMark/>
          </w:tcPr>
          <w:p w14:paraId="7561B36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2.1/1.0</w:t>
            </w:r>
          </w:p>
        </w:tc>
        <w:tc>
          <w:tcPr>
            <w:tcW w:w="0" w:type="auto"/>
            <w:tcMar>
              <w:top w:w="30" w:type="dxa"/>
              <w:left w:w="45" w:type="dxa"/>
              <w:bottom w:w="30" w:type="dxa"/>
              <w:right w:w="45" w:type="dxa"/>
            </w:tcMar>
            <w:vAlign w:val="bottom"/>
            <w:hideMark/>
          </w:tcPr>
          <w:p w14:paraId="402B9B4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63F1DDF8"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50DD5CB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No</w:t>
            </w:r>
          </w:p>
        </w:tc>
        <w:tc>
          <w:tcPr>
            <w:tcW w:w="0" w:type="auto"/>
            <w:tcMar>
              <w:top w:w="30" w:type="dxa"/>
              <w:left w:w="45" w:type="dxa"/>
              <w:bottom w:w="30" w:type="dxa"/>
              <w:right w:w="45" w:type="dxa"/>
            </w:tcMar>
            <w:vAlign w:val="bottom"/>
            <w:hideMark/>
          </w:tcPr>
          <w:p w14:paraId="573BC33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0A2A84D7" w14:textId="77777777" w:rsidTr="00D97E90">
        <w:trPr>
          <w:trHeight w:val="315"/>
        </w:trPr>
        <w:tc>
          <w:tcPr>
            <w:tcW w:w="0" w:type="auto"/>
            <w:tcMar>
              <w:top w:w="30" w:type="dxa"/>
              <w:left w:w="45" w:type="dxa"/>
              <w:bottom w:w="30" w:type="dxa"/>
              <w:right w:w="45" w:type="dxa"/>
            </w:tcMar>
            <w:vAlign w:val="bottom"/>
            <w:hideMark/>
          </w:tcPr>
          <w:p w14:paraId="237D8F0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IBD Disk USA</w:t>
            </w:r>
          </w:p>
        </w:tc>
        <w:tc>
          <w:tcPr>
            <w:tcW w:w="0" w:type="auto"/>
            <w:tcMar>
              <w:top w:w="30" w:type="dxa"/>
              <w:left w:w="45" w:type="dxa"/>
              <w:bottom w:w="30" w:type="dxa"/>
              <w:right w:w="45" w:type="dxa"/>
            </w:tcMar>
            <w:vAlign w:val="bottom"/>
            <w:hideMark/>
          </w:tcPr>
          <w:p w14:paraId="22E5C9A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Mar>
              <w:top w:w="30" w:type="dxa"/>
              <w:left w:w="45" w:type="dxa"/>
              <w:bottom w:w="30" w:type="dxa"/>
              <w:right w:w="45" w:type="dxa"/>
            </w:tcMar>
            <w:vAlign w:val="bottom"/>
            <w:hideMark/>
          </w:tcPr>
          <w:p w14:paraId="6476D78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w:t>
            </w:r>
          </w:p>
        </w:tc>
        <w:tc>
          <w:tcPr>
            <w:tcW w:w="0" w:type="auto"/>
            <w:tcMar>
              <w:top w:w="30" w:type="dxa"/>
              <w:left w:w="45" w:type="dxa"/>
              <w:bottom w:w="30" w:type="dxa"/>
              <w:right w:w="45" w:type="dxa"/>
            </w:tcMar>
            <w:vAlign w:val="bottom"/>
            <w:hideMark/>
          </w:tcPr>
          <w:p w14:paraId="3E371C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w:t>
            </w:r>
          </w:p>
        </w:tc>
        <w:tc>
          <w:tcPr>
            <w:tcW w:w="0" w:type="auto"/>
            <w:tcMar>
              <w:top w:w="30" w:type="dxa"/>
              <w:left w:w="45" w:type="dxa"/>
              <w:bottom w:w="30" w:type="dxa"/>
              <w:right w:w="45" w:type="dxa"/>
            </w:tcMar>
            <w:vAlign w:val="bottom"/>
            <w:hideMark/>
          </w:tcPr>
          <w:p w14:paraId="6340C4C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46CA361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Google</w:t>
            </w:r>
          </w:p>
        </w:tc>
        <w:tc>
          <w:tcPr>
            <w:tcW w:w="0" w:type="auto"/>
            <w:tcMar>
              <w:top w:w="30" w:type="dxa"/>
              <w:left w:w="45" w:type="dxa"/>
              <w:bottom w:w="30" w:type="dxa"/>
              <w:right w:w="45" w:type="dxa"/>
            </w:tcMar>
            <w:vAlign w:val="bottom"/>
            <w:hideMark/>
          </w:tcPr>
          <w:p w14:paraId="568955B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6DA91228"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21676F0D" w14:textId="77777777" w:rsidTr="00D97E90">
        <w:trPr>
          <w:trHeight w:val="315"/>
        </w:trPr>
        <w:tc>
          <w:tcPr>
            <w:tcW w:w="0" w:type="auto"/>
            <w:tcMar>
              <w:top w:w="30" w:type="dxa"/>
              <w:left w:w="45" w:type="dxa"/>
              <w:bottom w:w="30" w:type="dxa"/>
              <w:right w:w="45" w:type="dxa"/>
            </w:tcMar>
            <w:vAlign w:val="bottom"/>
            <w:hideMark/>
          </w:tcPr>
          <w:p w14:paraId="1C36ECC5"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My IBD Manager from AGA</w:t>
            </w:r>
          </w:p>
        </w:tc>
        <w:tc>
          <w:tcPr>
            <w:tcW w:w="0" w:type="auto"/>
            <w:tcMar>
              <w:top w:w="30" w:type="dxa"/>
              <w:left w:w="45" w:type="dxa"/>
              <w:bottom w:w="30" w:type="dxa"/>
              <w:right w:w="45" w:type="dxa"/>
            </w:tcMar>
            <w:vAlign w:val="bottom"/>
            <w:hideMark/>
          </w:tcPr>
          <w:p w14:paraId="0226120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3.4</w:t>
            </w:r>
          </w:p>
        </w:tc>
        <w:tc>
          <w:tcPr>
            <w:tcW w:w="0" w:type="auto"/>
            <w:tcMar>
              <w:top w:w="30" w:type="dxa"/>
              <w:left w:w="45" w:type="dxa"/>
              <w:bottom w:w="30" w:type="dxa"/>
              <w:right w:w="45" w:type="dxa"/>
            </w:tcMar>
            <w:vAlign w:val="bottom"/>
            <w:hideMark/>
          </w:tcPr>
          <w:p w14:paraId="098EE69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w:t>
            </w:r>
          </w:p>
        </w:tc>
        <w:tc>
          <w:tcPr>
            <w:tcW w:w="0" w:type="auto"/>
            <w:tcMar>
              <w:top w:w="30" w:type="dxa"/>
              <w:left w:w="45" w:type="dxa"/>
              <w:bottom w:w="30" w:type="dxa"/>
              <w:right w:w="45" w:type="dxa"/>
            </w:tcMar>
            <w:vAlign w:val="bottom"/>
            <w:hideMark/>
          </w:tcPr>
          <w:p w14:paraId="4A32253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1.5.1/2.0.0</w:t>
            </w:r>
          </w:p>
        </w:tc>
        <w:tc>
          <w:tcPr>
            <w:tcW w:w="0" w:type="auto"/>
            <w:tcMar>
              <w:top w:w="30" w:type="dxa"/>
              <w:left w:w="45" w:type="dxa"/>
              <w:bottom w:w="30" w:type="dxa"/>
              <w:right w:w="45" w:type="dxa"/>
            </w:tcMar>
            <w:vAlign w:val="bottom"/>
            <w:hideMark/>
          </w:tcPr>
          <w:p w14:paraId="00C9F24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5E6079C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362C243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5676AA1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2CFD5FC4" w14:textId="77777777" w:rsidTr="00D97E90">
        <w:trPr>
          <w:trHeight w:val="315"/>
        </w:trPr>
        <w:tc>
          <w:tcPr>
            <w:tcW w:w="0" w:type="auto"/>
            <w:tcMar>
              <w:top w:w="30" w:type="dxa"/>
              <w:left w:w="45" w:type="dxa"/>
              <w:bottom w:w="30" w:type="dxa"/>
              <w:right w:w="45" w:type="dxa"/>
            </w:tcMar>
            <w:vAlign w:val="bottom"/>
            <w:hideMark/>
          </w:tcPr>
          <w:p w14:paraId="181BF887"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CDHF App</w:t>
            </w:r>
          </w:p>
        </w:tc>
        <w:tc>
          <w:tcPr>
            <w:tcW w:w="0" w:type="auto"/>
            <w:tcMar>
              <w:top w:w="30" w:type="dxa"/>
              <w:left w:w="45" w:type="dxa"/>
              <w:bottom w:w="30" w:type="dxa"/>
              <w:right w:w="45" w:type="dxa"/>
            </w:tcMar>
            <w:vAlign w:val="bottom"/>
            <w:hideMark/>
          </w:tcPr>
          <w:p w14:paraId="041A0C5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3.7</w:t>
            </w:r>
          </w:p>
        </w:tc>
        <w:tc>
          <w:tcPr>
            <w:tcW w:w="0" w:type="auto"/>
            <w:tcMar>
              <w:top w:w="30" w:type="dxa"/>
              <w:left w:w="45" w:type="dxa"/>
              <w:bottom w:w="30" w:type="dxa"/>
              <w:right w:w="45" w:type="dxa"/>
            </w:tcMar>
            <w:vAlign w:val="bottom"/>
            <w:hideMark/>
          </w:tcPr>
          <w:p w14:paraId="765923E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Mar>
              <w:top w:w="30" w:type="dxa"/>
              <w:left w:w="45" w:type="dxa"/>
              <w:bottom w:w="30" w:type="dxa"/>
              <w:right w:w="45" w:type="dxa"/>
            </w:tcMar>
            <w:vAlign w:val="bottom"/>
            <w:hideMark/>
          </w:tcPr>
          <w:p w14:paraId="54C31FC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1.1.0</w:t>
            </w:r>
          </w:p>
        </w:tc>
        <w:tc>
          <w:tcPr>
            <w:tcW w:w="0" w:type="auto"/>
            <w:tcMar>
              <w:top w:w="30" w:type="dxa"/>
              <w:left w:w="45" w:type="dxa"/>
              <w:bottom w:w="30" w:type="dxa"/>
              <w:right w:w="45" w:type="dxa"/>
            </w:tcMar>
            <w:vAlign w:val="bottom"/>
            <w:hideMark/>
          </w:tcPr>
          <w:p w14:paraId="5CA6B41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0257A2F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w:t>
            </w:r>
          </w:p>
        </w:tc>
        <w:tc>
          <w:tcPr>
            <w:tcW w:w="0" w:type="auto"/>
            <w:tcMar>
              <w:top w:w="30" w:type="dxa"/>
              <w:left w:w="45" w:type="dxa"/>
              <w:bottom w:w="30" w:type="dxa"/>
              <w:right w:w="45" w:type="dxa"/>
            </w:tcMar>
            <w:vAlign w:val="bottom"/>
            <w:hideMark/>
          </w:tcPr>
          <w:p w14:paraId="771276B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1A61977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00A6D53B" w14:textId="77777777" w:rsidTr="00D97E90">
        <w:trPr>
          <w:trHeight w:val="315"/>
        </w:trPr>
        <w:tc>
          <w:tcPr>
            <w:tcW w:w="0" w:type="auto"/>
            <w:tcMar>
              <w:top w:w="30" w:type="dxa"/>
              <w:left w:w="45" w:type="dxa"/>
              <w:bottom w:w="30" w:type="dxa"/>
              <w:right w:w="45" w:type="dxa"/>
            </w:tcMar>
            <w:vAlign w:val="bottom"/>
            <w:hideMark/>
          </w:tcPr>
          <w:p w14:paraId="0F4FB560"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 xml:space="preserve">Gi </w:t>
            </w:r>
            <w:proofErr w:type="spellStart"/>
            <w:r w:rsidRPr="00E9698B">
              <w:rPr>
                <w:rFonts w:ascii="Times New Roman" w:eastAsia="Times New Roman" w:hAnsi="Times New Roman" w:cs="Times New Roman"/>
                <w:b/>
                <w:bCs/>
                <w:sz w:val="20"/>
                <w:szCs w:val="20"/>
              </w:rPr>
              <w:t>BodyGuard</w:t>
            </w:r>
            <w:proofErr w:type="spellEnd"/>
            <w:r w:rsidRPr="00E9698B">
              <w:rPr>
                <w:rFonts w:ascii="Times New Roman" w:eastAsia="Times New Roman" w:hAnsi="Times New Roman" w:cs="Times New Roman"/>
                <w:b/>
                <w:bCs/>
                <w:sz w:val="20"/>
                <w:szCs w:val="20"/>
              </w:rPr>
              <w:t xml:space="preserve"> from the CDHF</w:t>
            </w:r>
          </w:p>
        </w:tc>
        <w:tc>
          <w:tcPr>
            <w:tcW w:w="0" w:type="auto"/>
            <w:tcMar>
              <w:top w:w="30" w:type="dxa"/>
              <w:left w:w="45" w:type="dxa"/>
              <w:bottom w:w="30" w:type="dxa"/>
              <w:right w:w="45" w:type="dxa"/>
            </w:tcMar>
            <w:vAlign w:val="bottom"/>
            <w:hideMark/>
          </w:tcPr>
          <w:p w14:paraId="7FEDEF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3.25</w:t>
            </w:r>
          </w:p>
        </w:tc>
        <w:tc>
          <w:tcPr>
            <w:tcW w:w="0" w:type="auto"/>
            <w:tcMar>
              <w:top w:w="30" w:type="dxa"/>
              <w:left w:w="45" w:type="dxa"/>
              <w:bottom w:w="30" w:type="dxa"/>
              <w:right w:w="45" w:type="dxa"/>
            </w:tcMar>
            <w:vAlign w:val="bottom"/>
            <w:hideMark/>
          </w:tcPr>
          <w:p w14:paraId="65FD803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Mar>
              <w:top w:w="30" w:type="dxa"/>
              <w:left w:w="45" w:type="dxa"/>
              <w:bottom w:w="30" w:type="dxa"/>
              <w:right w:w="45" w:type="dxa"/>
            </w:tcMar>
            <w:vAlign w:val="bottom"/>
            <w:hideMark/>
          </w:tcPr>
          <w:p w14:paraId="492D9DC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3.0/1.3</w:t>
            </w:r>
          </w:p>
        </w:tc>
        <w:tc>
          <w:tcPr>
            <w:tcW w:w="0" w:type="auto"/>
            <w:tcMar>
              <w:top w:w="30" w:type="dxa"/>
              <w:left w:w="45" w:type="dxa"/>
              <w:bottom w:w="30" w:type="dxa"/>
              <w:right w:w="45" w:type="dxa"/>
            </w:tcMar>
            <w:vAlign w:val="bottom"/>
            <w:hideMark/>
          </w:tcPr>
          <w:p w14:paraId="760A60D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0731DC8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1EE587A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No</w:t>
            </w:r>
          </w:p>
        </w:tc>
        <w:tc>
          <w:tcPr>
            <w:tcW w:w="0" w:type="auto"/>
            <w:tcMar>
              <w:top w:w="30" w:type="dxa"/>
              <w:left w:w="45" w:type="dxa"/>
              <w:bottom w:w="30" w:type="dxa"/>
              <w:right w:w="45" w:type="dxa"/>
            </w:tcMar>
            <w:vAlign w:val="bottom"/>
            <w:hideMark/>
          </w:tcPr>
          <w:p w14:paraId="6691C10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0A3D3D15" w14:textId="77777777" w:rsidTr="00D97E90">
        <w:trPr>
          <w:trHeight w:val="315"/>
        </w:trPr>
        <w:tc>
          <w:tcPr>
            <w:tcW w:w="0" w:type="auto"/>
            <w:tcMar>
              <w:top w:w="30" w:type="dxa"/>
              <w:left w:w="45" w:type="dxa"/>
              <w:bottom w:w="30" w:type="dxa"/>
              <w:right w:w="45" w:type="dxa"/>
            </w:tcMar>
            <w:vAlign w:val="bottom"/>
            <w:hideMark/>
          </w:tcPr>
          <w:p w14:paraId="1B4EE7F1"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mySymptoms</w:t>
            </w:r>
            <w:proofErr w:type="spellEnd"/>
            <w:r w:rsidRPr="00E9698B">
              <w:rPr>
                <w:rFonts w:ascii="Times New Roman" w:eastAsia="Times New Roman" w:hAnsi="Times New Roman" w:cs="Times New Roman"/>
                <w:b/>
                <w:bCs/>
                <w:sz w:val="20"/>
                <w:szCs w:val="20"/>
              </w:rPr>
              <w:t xml:space="preserve"> Food Diary &amp; Symptom Tracker (Lite)</w:t>
            </w:r>
          </w:p>
        </w:tc>
        <w:tc>
          <w:tcPr>
            <w:tcW w:w="0" w:type="auto"/>
            <w:tcMar>
              <w:top w:w="30" w:type="dxa"/>
              <w:left w:w="45" w:type="dxa"/>
              <w:bottom w:w="30" w:type="dxa"/>
              <w:right w:w="45" w:type="dxa"/>
            </w:tcMar>
            <w:vAlign w:val="bottom"/>
            <w:hideMark/>
          </w:tcPr>
          <w:p w14:paraId="3D24C22C"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4.4</w:t>
            </w:r>
          </w:p>
        </w:tc>
        <w:tc>
          <w:tcPr>
            <w:tcW w:w="0" w:type="auto"/>
            <w:tcMar>
              <w:top w:w="30" w:type="dxa"/>
              <w:left w:w="45" w:type="dxa"/>
              <w:bottom w:w="30" w:type="dxa"/>
              <w:right w:w="45" w:type="dxa"/>
            </w:tcMar>
            <w:vAlign w:val="bottom"/>
            <w:hideMark/>
          </w:tcPr>
          <w:p w14:paraId="4639EB1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400,000+</w:t>
            </w:r>
          </w:p>
        </w:tc>
        <w:tc>
          <w:tcPr>
            <w:tcW w:w="0" w:type="auto"/>
            <w:tcMar>
              <w:top w:w="30" w:type="dxa"/>
              <w:left w:w="45" w:type="dxa"/>
              <w:bottom w:w="30" w:type="dxa"/>
              <w:right w:w="45" w:type="dxa"/>
            </w:tcMar>
            <w:vAlign w:val="bottom"/>
            <w:hideMark/>
          </w:tcPr>
          <w:p w14:paraId="36FD808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5.210-f</w:t>
            </w:r>
          </w:p>
        </w:tc>
        <w:tc>
          <w:tcPr>
            <w:tcW w:w="0" w:type="auto"/>
            <w:tcMar>
              <w:top w:w="30" w:type="dxa"/>
              <w:left w:w="45" w:type="dxa"/>
              <w:bottom w:w="30" w:type="dxa"/>
              <w:right w:w="45" w:type="dxa"/>
            </w:tcMar>
            <w:vAlign w:val="bottom"/>
            <w:hideMark/>
          </w:tcPr>
          <w:p w14:paraId="36381EA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21FC7FD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6EC194D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1378540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1CD87F62" w14:textId="77777777" w:rsidTr="00D97E90">
        <w:trPr>
          <w:trHeight w:val="315"/>
        </w:trPr>
        <w:tc>
          <w:tcPr>
            <w:tcW w:w="0" w:type="auto"/>
            <w:tcMar>
              <w:top w:w="30" w:type="dxa"/>
              <w:left w:w="45" w:type="dxa"/>
              <w:bottom w:w="30" w:type="dxa"/>
              <w:right w:w="45" w:type="dxa"/>
            </w:tcMar>
            <w:vAlign w:val="bottom"/>
            <w:hideMark/>
          </w:tcPr>
          <w:p w14:paraId="6A5D179B"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myColitis</w:t>
            </w:r>
            <w:proofErr w:type="spellEnd"/>
          </w:p>
        </w:tc>
        <w:tc>
          <w:tcPr>
            <w:tcW w:w="0" w:type="auto"/>
            <w:tcMar>
              <w:top w:w="30" w:type="dxa"/>
              <w:left w:w="45" w:type="dxa"/>
              <w:bottom w:w="30" w:type="dxa"/>
              <w:right w:w="45" w:type="dxa"/>
            </w:tcMar>
            <w:vAlign w:val="bottom"/>
            <w:hideMark/>
          </w:tcPr>
          <w:p w14:paraId="105F925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3.65</w:t>
            </w:r>
          </w:p>
        </w:tc>
        <w:tc>
          <w:tcPr>
            <w:tcW w:w="0" w:type="auto"/>
            <w:tcMar>
              <w:top w:w="30" w:type="dxa"/>
              <w:left w:w="45" w:type="dxa"/>
              <w:bottom w:w="30" w:type="dxa"/>
              <w:right w:w="45" w:type="dxa"/>
            </w:tcMar>
            <w:vAlign w:val="bottom"/>
            <w:hideMark/>
          </w:tcPr>
          <w:p w14:paraId="3D7ED9B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5,000+</w:t>
            </w:r>
          </w:p>
        </w:tc>
        <w:tc>
          <w:tcPr>
            <w:tcW w:w="0" w:type="auto"/>
            <w:tcMar>
              <w:top w:w="30" w:type="dxa"/>
              <w:left w:w="45" w:type="dxa"/>
              <w:bottom w:w="30" w:type="dxa"/>
              <w:right w:w="45" w:type="dxa"/>
            </w:tcMar>
            <w:vAlign w:val="bottom"/>
            <w:hideMark/>
          </w:tcPr>
          <w:p w14:paraId="4672485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2.0.4/2.0.3</w:t>
            </w:r>
          </w:p>
        </w:tc>
        <w:tc>
          <w:tcPr>
            <w:tcW w:w="0" w:type="auto"/>
            <w:tcMar>
              <w:top w:w="30" w:type="dxa"/>
              <w:left w:w="45" w:type="dxa"/>
              <w:bottom w:w="30" w:type="dxa"/>
              <w:right w:w="45" w:type="dxa"/>
            </w:tcMar>
            <w:vAlign w:val="bottom"/>
            <w:hideMark/>
          </w:tcPr>
          <w:p w14:paraId="294D56A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1701BE2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38E8993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4E4A8B8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18F12465" w14:textId="77777777" w:rsidTr="00D97E90">
        <w:trPr>
          <w:trHeight w:val="315"/>
        </w:trPr>
        <w:tc>
          <w:tcPr>
            <w:tcW w:w="0" w:type="auto"/>
            <w:tcMar>
              <w:top w:w="30" w:type="dxa"/>
              <w:left w:w="45" w:type="dxa"/>
              <w:bottom w:w="30" w:type="dxa"/>
              <w:right w:w="45" w:type="dxa"/>
            </w:tcMar>
            <w:vAlign w:val="bottom"/>
            <w:hideMark/>
          </w:tcPr>
          <w:p w14:paraId="389BA04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IBD Fighter</w:t>
            </w:r>
          </w:p>
        </w:tc>
        <w:tc>
          <w:tcPr>
            <w:tcW w:w="0" w:type="auto"/>
            <w:tcMar>
              <w:top w:w="30" w:type="dxa"/>
              <w:left w:w="45" w:type="dxa"/>
              <w:bottom w:w="30" w:type="dxa"/>
              <w:right w:w="45" w:type="dxa"/>
            </w:tcMar>
            <w:vAlign w:val="bottom"/>
            <w:hideMark/>
          </w:tcPr>
          <w:p w14:paraId="456191AC"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Mar>
              <w:top w:w="30" w:type="dxa"/>
              <w:left w:w="45" w:type="dxa"/>
              <w:bottom w:w="30" w:type="dxa"/>
              <w:right w:w="45" w:type="dxa"/>
            </w:tcMar>
            <w:vAlign w:val="bottom"/>
            <w:hideMark/>
          </w:tcPr>
          <w:p w14:paraId="4B1E5C4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w:t>
            </w:r>
          </w:p>
        </w:tc>
        <w:tc>
          <w:tcPr>
            <w:tcW w:w="0" w:type="auto"/>
            <w:tcMar>
              <w:top w:w="30" w:type="dxa"/>
              <w:left w:w="45" w:type="dxa"/>
              <w:bottom w:w="30" w:type="dxa"/>
              <w:right w:w="45" w:type="dxa"/>
            </w:tcMar>
            <w:vAlign w:val="bottom"/>
            <w:hideMark/>
          </w:tcPr>
          <w:p w14:paraId="66C820F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1.2.3/1.0</w:t>
            </w:r>
          </w:p>
        </w:tc>
        <w:tc>
          <w:tcPr>
            <w:tcW w:w="0" w:type="auto"/>
            <w:tcMar>
              <w:top w:w="30" w:type="dxa"/>
              <w:left w:w="45" w:type="dxa"/>
              <w:bottom w:w="30" w:type="dxa"/>
              <w:right w:w="45" w:type="dxa"/>
            </w:tcMar>
            <w:vAlign w:val="bottom"/>
            <w:hideMark/>
          </w:tcPr>
          <w:p w14:paraId="26A544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Mar>
              <w:top w:w="30" w:type="dxa"/>
              <w:left w:w="45" w:type="dxa"/>
              <w:bottom w:w="30" w:type="dxa"/>
              <w:right w:w="45" w:type="dxa"/>
            </w:tcMar>
            <w:vAlign w:val="bottom"/>
            <w:hideMark/>
          </w:tcPr>
          <w:p w14:paraId="2D353EC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Mar>
              <w:top w:w="30" w:type="dxa"/>
              <w:left w:w="45" w:type="dxa"/>
              <w:bottom w:w="30" w:type="dxa"/>
              <w:right w:w="45" w:type="dxa"/>
            </w:tcMar>
            <w:vAlign w:val="bottom"/>
            <w:hideMark/>
          </w:tcPr>
          <w:p w14:paraId="6EB6164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Mar>
              <w:top w:w="30" w:type="dxa"/>
              <w:left w:w="45" w:type="dxa"/>
              <w:bottom w:w="30" w:type="dxa"/>
              <w:right w:w="45" w:type="dxa"/>
            </w:tcMar>
            <w:vAlign w:val="bottom"/>
            <w:hideMark/>
          </w:tcPr>
          <w:p w14:paraId="5A80C42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5ADFA758" w14:textId="77777777" w:rsidTr="00D97E90">
        <w:trPr>
          <w:trHeight w:val="315"/>
        </w:trPr>
        <w:tc>
          <w:tcPr>
            <w:tcW w:w="0" w:type="auto"/>
            <w:tcBorders>
              <w:bottom w:val="single" w:sz="12" w:space="0" w:color="auto"/>
            </w:tcBorders>
            <w:tcMar>
              <w:top w:w="30" w:type="dxa"/>
              <w:left w:w="45" w:type="dxa"/>
              <w:bottom w:w="30" w:type="dxa"/>
              <w:right w:w="45" w:type="dxa"/>
            </w:tcMar>
            <w:vAlign w:val="bottom"/>
            <w:hideMark/>
          </w:tcPr>
          <w:p w14:paraId="760DFA93"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Bowelle</w:t>
            </w:r>
            <w:proofErr w:type="spellEnd"/>
            <w:r w:rsidRPr="00E9698B">
              <w:rPr>
                <w:rFonts w:ascii="Times New Roman" w:eastAsia="Times New Roman" w:hAnsi="Times New Roman" w:cs="Times New Roman"/>
                <w:b/>
                <w:bCs/>
                <w:sz w:val="20"/>
                <w:szCs w:val="20"/>
              </w:rPr>
              <w:t xml:space="preserve"> - The IBS tracker</w:t>
            </w:r>
          </w:p>
        </w:tc>
        <w:tc>
          <w:tcPr>
            <w:tcW w:w="0" w:type="auto"/>
            <w:tcBorders>
              <w:bottom w:val="single" w:sz="12" w:space="0" w:color="auto"/>
            </w:tcBorders>
            <w:tcMar>
              <w:top w:w="30" w:type="dxa"/>
              <w:left w:w="45" w:type="dxa"/>
              <w:bottom w:w="30" w:type="dxa"/>
              <w:right w:w="45" w:type="dxa"/>
            </w:tcMar>
            <w:vAlign w:val="bottom"/>
            <w:hideMark/>
          </w:tcPr>
          <w:p w14:paraId="1152C8F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4.8</w:t>
            </w:r>
          </w:p>
        </w:tc>
        <w:tc>
          <w:tcPr>
            <w:tcW w:w="0" w:type="auto"/>
            <w:tcBorders>
              <w:bottom w:val="single" w:sz="12" w:space="0" w:color="auto"/>
            </w:tcBorders>
            <w:tcMar>
              <w:top w:w="30" w:type="dxa"/>
              <w:left w:w="45" w:type="dxa"/>
              <w:bottom w:w="30" w:type="dxa"/>
              <w:right w:w="45" w:type="dxa"/>
            </w:tcMar>
            <w:vAlign w:val="bottom"/>
            <w:hideMark/>
          </w:tcPr>
          <w:p w14:paraId="2FF4BDC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Borders>
              <w:bottom w:val="single" w:sz="12" w:space="0" w:color="auto"/>
            </w:tcBorders>
            <w:tcMar>
              <w:top w:w="30" w:type="dxa"/>
              <w:left w:w="45" w:type="dxa"/>
              <w:bottom w:w="30" w:type="dxa"/>
              <w:right w:w="45" w:type="dxa"/>
            </w:tcMar>
            <w:vAlign w:val="bottom"/>
            <w:hideMark/>
          </w:tcPr>
          <w:p w14:paraId="5B20E2B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1.16.9</w:t>
            </w:r>
          </w:p>
        </w:tc>
        <w:tc>
          <w:tcPr>
            <w:tcW w:w="0" w:type="auto"/>
            <w:tcBorders>
              <w:bottom w:val="single" w:sz="12" w:space="0" w:color="auto"/>
            </w:tcBorders>
            <w:tcMar>
              <w:top w:w="30" w:type="dxa"/>
              <w:left w:w="45" w:type="dxa"/>
              <w:bottom w:w="30" w:type="dxa"/>
              <w:right w:w="45" w:type="dxa"/>
            </w:tcMar>
            <w:vAlign w:val="bottom"/>
            <w:hideMark/>
          </w:tcPr>
          <w:p w14:paraId="17A6708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bottom w:val="single" w:sz="12" w:space="0" w:color="auto"/>
            </w:tcBorders>
            <w:tcMar>
              <w:top w:w="30" w:type="dxa"/>
              <w:left w:w="45" w:type="dxa"/>
              <w:bottom w:w="30" w:type="dxa"/>
              <w:right w:w="45" w:type="dxa"/>
            </w:tcMar>
            <w:vAlign w:val="bottom"/>
            <w:hideMark/>
          </w:tcPr>
          <w:p w14:paraId="6736DF8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w:t>
            </w:r>
          </w:p>
        </w:tc>
        <w:tc>
          <w:tcPr>
            <w:tcW w:w="0" w:type="auto"/>
            <w:tcBorders>
              <w:bottom w:val="single" w:sz="12" w:space="0" w:color="auto"/>
            </w:tcBorders>
            <w:tcMar>
              <w:top w:w="30" w:type="dxa"/>
              <w:left w:w="45" w:type="dxa"/>
              <w:bottom w:w="30" w:type="dxa"/>
              <w:right w:w="45" w:type="dxa"/>
            </w:tcMar>
            <w:vAlign w:val="bottom"/>
            <w:hideMark/>
          </w:tcPr>
          <w:p w14:paraId="3F2A0FA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bottom w:val="single" w:sz="12" w:space="0" w:color="auto"/>
            </w:tcBorders>
            <w:tcMar>
              <w:top w:w="30" w:type="dxa"/>
              <w:left w:w="45" w:type="dxa"/>
              <w:bottom w:w="30" w:type="dxa"/>
              <w:right w:w="45" w:type="dxa"/>
            </w:tcMar>
            <w:vAlign w:val="bottom"/>
            <w:hideMark/>
          </w:tcPr>
          <w:p w14:paraId="4BA6D90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w:t>
            </w:r>
          </w:p>
        </w:tc>
      </w:tr>
    </w:tbl>
    <w:p w14:paraId="2DB4948A" w14:textId="53AD7074" w:rsidR="007A6304" w:rsidRPr="007A6304" w:rsidRDefault="006469B0" w:rsidP="006469B0">
      <w:pPr>
        <w:spacing w:after="0" w:line="240" w:lineRule="auto"/>
        <w:jc w:val="both"/>
        <w:rPr>
          <w:rFonts w:ascii="Times New Roman" w:hAnsi="Times New Roman" w:cs="Times New Roman"/>
          <w:sz w:val="20"/>
          <w:szCs w:val="20"/>
        </w:rPr>
      </w:pPr>
      <w:proofErr w:type="spellStart"/>
      <w:r w:rsidRPr="006469B0">
        <w:rPr>
          <w:rFonts w:ascii="Times New Roman" w:hAnsi="Times New Roman" w:cs="Times New Roman"/>
          <w:sz w:val="20"/>
          <w:szCs w:val="20"/>
          <w:vertAlign w:val="superscript"/>
        </w:rPr>
        <w:t>a</w:t>
      </w:r>
      <w:r w:rsidR="007A6304">
        <w:rPr>
          <w:rFonts w:ascii="Times New Roman" w:hAnsi="Times New Roman" w:cs="Times New Roman"/>
          <w:sz w:val="20"/>
          <w:szCs w:val="20"/>
        </w:rPr>
        <w:t>Data</w:t>
      </w:r>
      <w:proofErr w:type="spellEnd"/>
      <w:r w:rsidR="007A6304">
        <w:rPr>
          <w:rFonts w:ascii="Times New Roman" w:hAnsi="Times New Roman" w:cs="Times New Roman"/>
          <w:sz w:val="20"/>
          <w:szCs w:val="20"/>
        </w:rPr>
        <w:t xml:space="preserve"> on number of installs were only available in Google Pay</w:t>
      </w:r>
    </w:p>
    <w:p w14:paraId="51A7D9B8" w14:textId="14DEFCD5" w:rsidR="006469B0" w:rsidRDefault="007A6304" w:rsidP="006469B0">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vertAlign w:val="superscript"/>
        </w:rPr>
        <w:t>b</w:t>
      </w:r>
      <w:r w:rsidR="006469B0" w:rsidRPr="006469B0">
        <w:rPr>
          <w:rFonts w:ascii="Times New Roman" w:hAnsi="Times New Roman" w:cs="Times New Roman"/>
          <w:sz w:val="20"/>
          <w:szCs w:val="20"/>
        </w:rPr>
        <w:t>The</w:t>
      </w:r>
      <w:proofErr w:type="spellEnd"/>
      <w:r w:rsidR="006469B0" w:rsidRPr="006469B0">
        <w:rPr>
          <w:rFonts w:ascii="Times New Roman" w:hAnsi="Times New Roman" w:cs="Times New Roman"/>
          <w:sz w:val="20"/>
          <w:szCs w:val="20"/>
        </w:rPr>
        <w:t xml:space="preserve"> functionality score refers to the IMS Functionality Score which ranges from 0-11.</w:t>
      </w:r>
    </w:p>
    <w:p w14:paraId="2027EE8B" w14:textId="36F719B2" w:rsidR="007A6304" w:rsidRPr="006469B0" w:rsidRDefault="007A6304" w:rsidP="007A6304">
      <w:pPr>
        <w:spacing w:after="0" w:line="240" w:lineRule="auto"/>
        <w:jc w:val="both"/>
        <w:rPr>
          <w:rFonts w:ascii="Times New Roman" w:hAnsi="Times New Roman" w:cs="Times New Roman"/>
          <w:sz w:val="20"/>
          <w:szCs w:val="20"/>
        </w:rPr>
      </w:pPr>
      <w:proofErr w:type="spellStart"/>
      <w:r w:rsidRPr="007A6304">
        <w:rPr>
          <w:rFonts w:ascii="Times New Roman" w:hAnsi="Times New Roman" w:cs="Times New Roman"/>
          <w:sz w:val="20"/>
          <w:szCs w:val="20"/>
          <w:vertAlign w:val="superscript"/>
        </w:rPr>
        <w:t>c</w:t>
      </w:r>
      <w:r w:rsidRPr="006469B0">
        <w:rPr>
          <w:rFonts w:ascii="Times New Roman" w:hAnsi="Times New Roman" w:cs="Times New Roman"/>
          <w:sz w:val="20"/>
          <w:szCs w:val="20"/>
        </w:rPr>
        <w:t>Abbreviations</w:t>
      </w:r>
      <w:proofErr w:type="spellEnd"/>
      <w:r w:rsidRPr="006469B0">
        <w:rPr>
          <w:rFonts w:ascii="Times New Roman" w:hAnsi="Times New Roman" w:cs="Times New Roman"/>
          <w:sz w:val="20"/>
          <w:szCs w:val="20"/>
        </w:rPr>
        <w:t>: N/R: not recorded</w:t>
      </w:r>
    </w:p>
    <w:p w14:paraId="49962576" w14:textId="77777777" w:rsidR="007A6304" w:rsidRPr="006469B0" w:rsidRDefault="007A6304" w:rsidP="006469B0">
      <w:pPr>
        <w:spacing w:after="0" w:line="240" w:lineRule="auto"/>
        <w:jc w:val="both"/>
        <w:rPr>
          <w:rFonts w:ascii="Times New Roman" w:hAnsi="Times New Roman" w:cs="Times New Roman"/>
          <w:sz w:val="20"/>
          <w:szCs w:val="20"/>
        </w:rPr>
      </w:pPr>
    </w:p>
    <w:p w14:paraId="008EF007" w14:textId="609F541A" w:rsidR="003A5407" w:rsidRPr="00834C45" w:rsidRDefault="003A5407"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MARS App Quality Scores</w:t>
      </w:r>
    </w:p>
    <w:p w14:paraId="5B6A5950" w14:textId="1811A12B" w:rsidR="003A5407" w:rsidRDefault="007A6304" w:rsidP="00317046">
      <w:pPr>
        <w:jc w:val="both"/>
        <w:rPr>
          <w:rFonts w:ascii="Times New Roman" w:hAnsi="Times New Roman" w:cs="Times New Roman"/>
          <w:sz w:val="20"/>
          <w:szCs w:val="20"/>
        </w:rPr>
      </w:pPr>
      <w:r>
        <w:rPr>
          <w:rFonts w:ascii="Times New Roman" w:hAnsi="Times New Roman" w:cs="Times New Roman"/>
          <w:sz w:val="20"/>
          <w:szCs w:val="20"/>
        </w:rPr>
        <w:t xml:space="preserve">Table 3 illustrates the </w:t>
      </w:r>
      <w:r w:rsidR="00A56EB9">
        <w:rPr>
          <w:rFonts w:ascii="Times New Roman" w:hAnsi="Times New Roman" w:cs="Times New Roman"/>
          <w:sz w:val="20"/>
          <w:szCs w:val="20"/>
        </w:rPr>
        <w:t>scores</w:t>
      </w:r>
      <w:r>
        <w:rPr>
          <w:rFonts w:ascii="Times New Roman" w:hAnsi="Times New Roman" w:cs="Times New Roman"/>
          <w:sz w:val="20"/>
          <w:szCs w:val="20"/>
        </w:rPr>
        <w:t xml:space="preserve"> from the review outlined by MARS. </w:t>
      </w:r>
      <w:r w:rsidR="00793C46">
        <w:rPr>
          <w:rFonts w:ascii="Times New Roman" w:hAnsi="Times New Roman" w:cs="Times New Roman"/>
          <w:sz w:val="20"/>
          <w:szCs w:val="20"/>
        </w:rPr>
        <w:t xml:space="preserve">The apps </w:t>
      </w:r>
      <w:r w:rsidR="001E6488">
        <w:rPr>
          <w:rFonts w:ascii="Times New Roman" w:hAnsi="Times New Roman" w:cs="Times New Roman"/>
          <w:sz w:val="20"/>
          <w:szCs w:val="20"/>
        </w:rPr>
        <w:t>we</w:t>
      </w:r>
      <w:r w:rsidR="00793C46">
        <w:rPr>
          <w:rFonts w:ascii="Times New Roman" w:hAnsi="Times New Roman" w:cs="Times New Roman"/>
          <w:sz w:val="20"/>
          <w:szCs w:val="20"/>
        </w:rPr>
        <w:t>re rated based on the following categories: Engagement, Function, Aesthetics, Information, Satisfaction, Behavior Change. Item 19 from MARS, regarding evidence</w:t>
      </w:r>
      <w:r w:rsidR="00091CB4">
        <w:rPr>
          <w:rFonts w:ascii="Times New Roman" w:hAnsi="Times New Roman" w:cs="Times New Roman"/>
          <w:sz w:val="20"/>
          <w:szCs w:val="20"/>
        </w:rPr>
        <w:t>-</w:t>
      </w:r>
      <w:r w:rsidR="00793C46">
        <w:rPr>
          <w:rFonts w:ascii="Times New Roman" w:hAnsi="Times New Roman" w:cs="Times New Roman"/>
          <w:sz w:val="20"/>
          <w:szCs w:val="20"/>
        </w:rPr>
        <w:t>based information</w:t>
      </w:r>
      <w:r w:rsidR="003E2D1F">
        <w:rPr>
          <w:rFonts w:ascii="Times New Roman" w:hAnsi="Times New Roman" w:cs="Times New Roman"/>
          <w:sz w:val="20"/>
          <w:szCs w:val="20"/>
        </w:rPr>
        <w:t>,</w:t>
      </w:r>
      <w:r w:rsidR="00793C46">
        <w:rPr>
          <w:rFonts w:ascii="Times New Roman" w:hAnsi="Times New Roman" w:cs="Times New Roman"/>
          <w:sz w:val="20"/>
          <w:szCs w:val="20"/>
        </w:rPr>
        <w:t xml:space="preserve"> </w:t>
      </w:r>
      <w:r w:rsidR="001E6488">
        <w:rPr>
          <w:rFonts w:ascii="Times New Roman" w:hAnsi="Times New Roman" w:cs="Times New Roman"/>
          <w:sz w:val="20"/>
          <w:szCs w:val="20"/>
        </w:rPr>
        <w:t>was</w:t>
      </w:r>
      <w:r w:rsidR="00793C46">
        <w:rPr>
          <w:rFonts w:ascii="Times New Roman" w:hAnsi="Times New Roman" w:cs="Times New Roman"/>
          <w:sz w:val="20"/>
          <w:szCs w:val="20"/>
        </w:rPr>
        <w:t xml:space="preserve"> not used as part of the scoring because </w:t>
      </w:r>
      <w:r w:rsidR="003E2D1F">
        <w:rPr>
          <w:rFonts w:ascii="Times New Roman" w:hAnsi="Times New Roman" w:cs="Times New Roman"/>
          <w:sz w:val="20"/>
          <w:szCs w:val="20"/>
        </w:rPr>
        <w:t xml:space="preserve">the </w:t>
      </w:r>
      <w:r w:rsidR="00091CB4">
        <w:rPr>
          <w:rFonts w:ascii="Times New Roman" w:hAnsi="Times New Roman" w:cs="Times New Roman"/>
          <w:sz w:val="20"/>
          <w:szCs w:val="20"/>
        </w:rPr>
        <w:t>majority</w:t>
      </w:r>
      <w:r w:rsidR="00793C46">
        <w:rPr>
          <w:rFonts w:ascii="Times New Roman" w:hAnsi="Times New Roman" w:cs="Times New Roman"/>
          <w:sz w:val="20"/>
          <w:szCs w:val="20"/>
        </w:rPr>
        <w:t xml:space="preserve"> of the apps have </w:t>
      </w:r>
      <w:r w:rsidR="00091CB4">
        <w:rPr>
          <w:rFonts w:ascii="Times New Roman" w:hAnsi="Times New Roman" w:cs="Times New Roman"/>
          <w:sz w:val="20"/>
          <w:szCs w:val="20"/>
        </w:rPr>
        <w:t xml:space="preserve">not </w:t>
      </w:r>
      <w:r w:rsidR="00793C46">
        <w:rPr>
          <w:rFonts w:ascii="Times New Roman" w:hAnsi="Times New Roman" w:cs="Times New Roman"/>
          <w:sz w:val="20"/>
          <w:szCs w:val="20"/>
        </w:rPr>
        <w:t>be</w:t>
      </w:r>
      <w:r w:rsidR="00091CB4">
        <w:rPr>
          <w:rFonts w:ascii="Times New Roman" w:hAnsi="Times New Roman" w:cs="Times New Roman"/>
          <w:sz w:val="20"/>
          <w:szCs w:val="20"/>
        </w:rPr>
        <w:t>en</w:t>
      </w:r>
      <w:r w:rsidR="00793C46">
        <w:rPr>
          <w:rFonts w:ascii="Times New Roman" w:hAnsi="Times New Roman" w:cs="Times New Roman"/>
          <w:sz w:val="20"/>
          <w:szCs w:val="20"/>
        </w:rPr>
        <w:t xml:space="preserve"> </w:t>
      </w:r>
      <w:r w:rsidR="00091CB4">
        <w:rPr>
          <w:rFonts w:ascii="Times New Roman" w:hAnsi="Times New Roman" w:cs="Times New Roman"/>
          <w:sz w:val="20"/>
          <w:szCs w:val="20"/>
        </w:rPr>
        <w:t xml:space="preserve">trialed/tested. </w:t>
      </w:r>
      <w:r w:rsidR="00793C46" w:rsidRPr="00EB4AB7">
        <w:rPr>
          <w:rFonts w:ascii="Times New Roman" w:hAnsi="Times New Roman" w:cs="Times New Roman"/>
          <w:sz w:val="20"/>
          <w:szCs w:val="20"/>
        </w:rPr>
        <w:t xml:space="preserve">The inter-rater reliability </w:t>
      </w:r>
      <w:r w:rsidR="00091CB4">
        <w:rPr>
          <w:rFonts w:ascii="Times New Roman" w:hAnsi="Times New Roman" w:cs="Times New Roman"/>
          <w:sz w:val="20"/>
          <w:szCs w:val="20"/>
        </w:rPr>
        <w:t xml:space="preserve">calculated based on MARS scoring </w:t>
      </w:r>
      <w:r w:rsidR="00793C46" w:rsidRPr="00EB4AB7">
        <w:rPr>
          <w:rFonts w:ascii="Times New Roman" w:hAnsi="Times New Roman" w:cs="Times New Roman"/>
          <w:sz w:val="20"/>
          <w:szCs w:val="20"/>
        </w:rPr>
        <w:t>was high (two-way mixed CA-ICC = 0.937, 95% CI: 0.684-0.995)</w:t>
      </w:r>
      <w:r w:rsidR="00793C46">
        <w:rPr>
          <w:rFonts w:ascii="Times New Roman" w:hAnsi="Times New Roman" w:cs="Times New Roman"/>
          <w:sz w:val="20"/>
          <w:szCs w:val="20"/>
        </w:rPr>
        <w:t>, indicating consensus between the review</w:t>
      </w:r>
      <w:r w:rsidR="00091CB4">
        <w:rPr>
          <w:rFonts w:ascii="Times New Roman" w:hAnsi="Times New Roman" w:cs="Times New Roman"/>
          <w:sz w:val="20"/>
          <w:szCs w:val="20"/>
        </w:rPr>
        <w:t>er</w:t>
      </w:r>
      <w:r w:rsidR="00793C46">
        <w:rPr>
          <w:rFonts w:ascii="Times New Roman" w:hAnsi="Times New Roman" w:cs="Times New Roman"/>
          <w:sz w:val="20"/>
          <w:szCs w:val="20"/>
        </w:rPr>
        <w:t>s.</w:t>
      </w:r>
      <w:r w:rsidR="00506B2B">
        <w:rPr>
          <w:rFonts w:ascii="Times New Roman" w:hAnsi="Times New Roman" w:cs="Times New Roman"/>
          <w:sz w:val="20"/>
          <w:szCs w:val="20"/>
        </w:rPr>
        <w:t xml:space="preserve"> </w:t>
      </w:r>
      <w:r w:rsidR="001E6488">
        <w:rPr>
          <w:rFonts w:ascii="Times New Roman" w:hAnsi="Times New Roman" w:cs="Times New Roman"/>
          <w:sz w:val="20"/>
          <w:szCs w:val="20"/>
        </w:rPr>
        <w:t xml:space="preserve">The MARS scale ranges from 0 being the lowest to 5 being the highest score. </w:t>
      </w:r>
      <w:r w:rsidR="00CD30FA">
        <w:rPr>
          <w:rFonts w:ascii="Times New Roman" w:hAnsi="Times New Roman" w:cs="Times New Roman"/>
          <w:sz w:val="20"/>
          <w:szCs w:val="20"/>
        </w:rPr>
        <w:t>The highest m</w:t>
      </w:r>
      <w:r w:rsidR="001E6488">
        <w:rPr>
          <w:rFonts w:ascii="Times New Roman" w:hAnsi="Times New Roman" w:cs="Times New Roman"/>
          <w:sz w:val="20"/>
          <w:szCs w:val="20"/>
        </w:rPr>
        <w:t>edian</w:t>
      </w:r>
      <w:r w:rsidR="00CD30FA">
        <w:rPr>
          <w:rFonts w:ascii="Times New Roman" w:hAnsi="Times New Roman" w:cs="Times New Roman"/>
          <w:sz w:val="20"/>
          <w:szCs w:val="20"/>
        </w:rPr>
        <w:t xml:space="preserve"> score </w:t>
      </w:r>
      <w:r w:rsidR="001E6488">
        <w:rPr>
          <w:rFonts w:ascii="Times New Roman" w:hAnsi="Times New Roman" w:cs="Times New Roman"/>
          <w:sz w:val="20"/>
          <w:szCs w:val="20"/>
        </w:rPr>
        <w:t>was</w:t>
      </w:r>
      <w:r w:rsidR="00CD30FA">
        <w:rPr>
          <w:rFonts w:ascii="Times New Roman" w:hAnsi="Times New Roman" w:cs="Times New Roman"/>
          <w:sz w:val="20"/>
          <w:szCs w:val="20"/>
        </w:rPr>
        <w:t xml:space="preserve"> from </w:t>
      </w:r>
      <w:r w:rsidR="002417F2">
        <w:rPr>
          <w:rFonts w:ascii="Times New Roman" w:hAnsi="Times New Roman" w:cs="Times New Roman"/>
          <w:sz w:val="20"/>
          <w:szCs w:val="20"/>
        </w:rPr>
        <w:t>information</w:t>
      </w:r>
      <w:r w:rsidR="00CD30FA">
        <w:rPr>
          <w:rFonts w:ascii="Times New Roman" w:hAnsi="Times New Roman" w:cs="Times New Roman"/>
          <w:sz w:val="20"/>
          <w:szCs w:val="20"/>
        </w:rPr>
        <w:t xml:space="preserve"> (</w:t>
      </w:r>
      <w:r w:rsidR="001E6488">
        <w:rPr>
          <w:rFonts w:ascii="Times New Roman" w:hAnsi="Times New Roman" w:cs="Times New Roman"/>
          <w:sz w:val="20"/>
          <w:szCs w:val="20"/>
        </w:rPr>
        <w:t>4.</w:t>
      </w:r>
      <w:r w:rsidR="002417F2">
        <w:rPr>
          <w:rFonts w:ascii="Times New Roman" w:hAnsi="Times New Roman" w:cs="Times New Roman"/>
          <w:sz w:val="20"/>
          <w:szCs w:val="20"/>
        </w:rPr>
        <w:t>4</w:t>
      </w:r>
      <w:r w:rsidR="00CD30FA">
        <w:rPr>
          <w:rFonts w:ascii="Times New Roman" w:hAnsi="Times New Roman" w:cs="Times New Roman"/>
          <w:sz w:val="20"/>
          <w:szCs w:val="20"/>
        </w:rPr>
        <w:t xml:space="preserve">) and </w:t>
      </w:r>
      <w:r w:rsidR="003E2D1F">
        <w:rPr>
          <w:rFonts w:ascii="Times New Roman" w:hAnsi="Times New Roman" w:cs="Times New Roman"/>
          <w:sz w:val="20"/>
          <w:szCs w:val="20"/>
        </w:rPr>
        <w:t xml:space="preserve">the </w:t>
      </w:r>
      <w:r w:rsidR="00CD30FA">
        <w:rPr>
          <w:rFonts w:ascii="Times New Roman" w:hAnsi="Times New Roman" w:cs="Times New Roman"/>
          <w:sz w:val="20"/>
          <w:szCs w:val="20"/>
        </w:rPr>
        <w:t xml:space="preserve">lowest </w:t>
      </w:r>
      <w:r w:rsidR="001E6488">
        <w:rPr>
          <w:rFonts w:ascii="Times New Roman" w:hAnsi="Times New Roman" w:cs="Times New Roman"/>
          <w:sz w:val="20"/>
          <w:szCs w:val="20"/>
        </w:rPr>
        <w:t>wa</w:t>
      </w:r>
      <w:r w:rsidR="00CD30FA">
        <w:rPr>
          <w:rFonts w:ascii="Times New Roman" w:hAnsi="Times New Roman" w:cs="Times New Roman"/>
          <w:sz w:val="20"/>
          <w:szCs w:val="20"/>
        </w:rPr>
        <w:t xml:space="preserve">s from </w:t>
      </w:r>
      <w:r w:rsidR="002417F2">
        <w:rPr>
          <w:rFonts w:ascii="Times New Roman" w:hAnsi="Times New Roman" w:cs="Times New Roman"/>
          <w:sz w:val="20"/>
          <w:szCs w:val="20"/>
        </w:rPr>
        <w:t>satisfaction</w:t>
      </w:r>
      <w:r w:rsidR="00CD30FA">
        <w:rPr>
          <w:rFonts w:ascii="Times New Roman" w:hAnsi="Times New Roman" w:cs="Times New Roman"/>
          <w:sz w:val="20"/>
          <w:szCs w:val="20"/>
        </w:rPr>
        <w:t xml:space="preserve"> (</w:t>
      </w:r>
      <w:r w:rsidR="002417F2">
        <w:rPr>
          <w:rFonts w:ascii="Times New Roman" w:hAnsi="Times New Roman" w:cs="Times New Roman"/>
          <w:sz w:val="20"/>
          <w:szCs w:val="20"/>
        </w:rPr>
        <w:t>2.25</w:t>
      </w:r>
      <w:r w:rsidR="00CD30FA">
        <w:rPr>
          <w:rFonts w:ascii="Times New Roman" w:hAnsi="Times New Roman" w:cs="Times New Roman"/>
          <w:sz w:val="20"/>
          <w:szCs w:val="20"/>
        </w:rPr>
        <w:t xml:space="preserve">). </w:t>
      </w:r>
    </w:p>
    <w:p w14:paraId="2DE1C986" w14:textId="3906BE11" w:rsidR="00CD30FA" w:rsidRDefault="001E6488" w:rsidP="00317046">
      <w:pPr>
        <w:jc w:val="both"/>
        <w:rPr>
          <w:rFonts w:ascii="Times New Roman" w:eastAsia="Times New Roman" w:hAnsi="Times New Roman" w:cs="Times New Roman"/>
          <w:sz w:val="20"/>
          <w:szCs w:val="20"/>
        </w:rPr>
      </w:pPr>
      <w:r>
        <w:rPr>
          <w:rFonts w:ascii="Times New Roman" w:hAnsi="Times New Roman" w:cs="Times New Roman"/>
          <w:sz w:val="20"/>
          <w:szCs w:val="20"/>
        </w:rPr>
        <w:t>The overall score from MARS ranges from 3.2 to 4.2 with a median score of 3.75</w:t>
      </w:r>
      <w:r w:rsidR="0091456E">
        <w:rPr>
          <w:rFonts w:ascii="Times New Roman" w:hAnsi="Times New Roman" w:cs="Times New Roman"/>
          <w:sz w:val="20"/>
          <w:szCs w:val="20"/>
        </w:rPr>
        <w:t xml:space="preserve"> and 64% (n=9) of the apps have an overall score between 3 – 3.9 and 36% (n=5) have scores between 4 – 4.</w:t>
      </w:r>
      <w:r w:rsidR="00416FDD">
        <w:rPr>
          <w:rFonts w:ascii="Times New Roman" w:hAnsi="Times New Roman" w:cs="Times New Roman"/>
          <w:sz w:val="20"/>
          <w:szCs w:val="20"/>
        </w:rPr>
        <w:t>2</w:t>
      </w:r>
      <w:r w:rsidR="0091456E">
        <w:rPr>
          <w:rFonts w:ascii="Times New Roman" w:hAnsi="Times New Roman" w:cs="Times New Roman"/>
          <w:sz w:val="20"/>
          <w:szCs w:val="20"/>
        </w:rPr>
        <w:t xml:space="preserve">. The maximum overall score is 4.2 </w:t>
      </w:r>
      <w:r w:rsidR="00347CF8">
        <w:rPr>
          <w:rFonts w:ascii="Times New Roman" w:hAnsi="Times New Roman" w:cs="Times New Roman"/>
          <w:sz w:val="20"/>
          <w:szCs w:val="20"/>
        </w:rPr>
        <w:t xml:space="preserve">and 4 apps achieved this rating: </w:t>
      </w:r>
      <w:r w:rsidR="00C477A8">
        <w:rPr>
          <w:rFonts w:ascii="Times New Roman" w:hAnsi="Times New Roman" w:cs="Times New Roman"/>
          <w:sz w:val="20"/>
          <w:szCs w:val="20"/>
        </w:rPr>
        <w:t xml:space="preserve">1. </w:t>
      </w:r>
      <w:proofErr w:type="spellStart"/>
      <w:r w:rsidR="00D33F40" w:rsidRPr="00347CF8">
        <w:rPr>
          <w:rFonts w:ascii="Times New Roman" w:eastAsia="Times New Roman" w:hAnsi="Times New Roman" w:cs="Times New Roman"/>
          <w:sz w:val="20"/>
          <w:szCs w:val="20"/>
        </w:rPr>
        <w:t>Oshi</w:t>
      </w:r>
      <w:proofErr w:type="spellEnd"/>
      <w:r w:rsidR="00D33F40" w:rsidRPr="00347CF8">
        <w:rPr>
          <w:rFonts w:ascii="Times New Roman" w:eastAsia="Times New Roman" w:hAnsi="Times New Roman" w:cs="Times New Roman"/>
          <w:sz w:val="20"/>
          <w:szCs w:val="20"/>
        </w:rPr>
        <w:t>: IBD Tracker</w:t>
      </w:r>
      <w:r w:rsidR="00347CF8" w:rsidRPr="00347CF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2</w:t>
      </w:r>
      <w:r w:rsidR="00F82298" w:rsidRPr="00F82298">
        <w:rPr>
          <w:rFonts w:ascii="Times New Roman" w:eastAsia="Times New Roman" w:hAnsi="Times New Roman" w:cs="Times New Roman"/>
          <w:sz w:val="20"/>
          <w:szCs w:val="20"/>
        </w:rPr>
        <w:t>. Gut Health Storylines</w:t>
      </w:r>
      <w:r w:rsidR="00F82298">
        <w:rPr>
          <w:rFonts w:ascii="Times New Roman" w:eastAsia="Times New Roman" w:hAnsi="Times New Roman" w:cs="Times New Roman"/>
          <w:sz w:val="20"/>
          <w:szCs w:val="20"/>
        </w:rPr>
        <w:t>,</w:t>
      </w:r>
      <w:r w:rsidR="00F82298" w:rsidRPr="00F8229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3</w:t>
      </w:r>
      <w:r w:rsidR="00C477A8">
        <w:rPr>
          <w:rFonts w:ascii="Times New Roman" w:eastAsia="Times New Roman" w:hAnsi="Times New Roman" w:cs="Times New Roman"/>
          <w:sz w:val="20"/>
          <w:szCs w:val="20"/>
        </w:rPr>
        <w:t xml:space="preserve">. </w:t>
      </w:r>
      <w:proofErr w:type="spellStart"/>
      <w:r w:rsidR="00D33F40" w:rsidRPr="00347CF8">
        <w:rPr>
          <w:rFonts w:ascii="Times New Roman" w:eastAsia="Times New Roman" w:hAnsi="Times New Roman" w:cs="Times New Roman"/>
          <w:sz w:val="20"/>
          <w:szCs w:val="20"/>
        </w:rPr>
        <w:t>myColitis</w:t>
      </w:r>
      <w:proofErr w:type="spellEnd"/>
      <w:r w:rsidR="00347CF8" w:rsidRPr="00347CF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4</w:t>
      </w:r>
      <w:r w:rsidR="00C477A8">
        <w:rPr>
          <w:rFonts w:ascii="Times New Roman" w:eastAsia="Times New Roman" w:hAnsi="Times New Roman" w:cs="Times New Roman"/>
          <w:sz w:val="20"/>
          <w:szCs w:val="20"/>
        </w:rPr>
        <w:t>.</w:t>
      </w:r>
      <w:r w:rsidR="00D33F40">
        <w:rPr>
          <w:rFonts w:ascii="Times New Roman" w:eastAsia="Times New Roman" w:hAnsi="Times New Roman" w:cs="Times New Roman"/>
          <w:sz w:val="20"/>
          <w:szCs w:val="20"/>
        </w:rPr>
        <w:t xml:space="preserve"> </w:t>
      </w:r>
      <w:r w:rsidR="00D33F40" w:rsidRPr="00347CF8">
        <w:rPr>
          <w:rFonts w:ascii="Times New Roman" w:eastAsia="Times New Roman" w:hAnsi="Times New Roman" w:cs="Times New Roman"/>
          <w:sz w:val="20"/>
          <w:szCs w:val="20"/>
        </w:rPr>
        <w:t>My IBD Care</w:t>
      </w:r>
      <w:r w:rsidR="00416FDD">
        <w:rPr>
          <w:rFonts w:ascii="Times New Roman" w:eastAsia="Times New Roman" w:hAnsi="Times New Roman" w:cs="Times New Roman"/>
          <w:sz w:val="20"/>
          <w:szCs w:val="20"/>
        </w:rPr>
        <w:t>.</w:t>
      </w:r>
      <w:r w:rsidR="00347CF8" w:rsidRPr="00347CF8">
        <w:rPr>
          <w:rFonts w:ascii="Times New Roman" w:eastAsia="Times New Roman" w:hAnsi="Times New Roman" w:cs="Times New Roman"/>
          <w:sz w:val="20"/>
          <w:szCs w:val="20"/>
        </w:rPr>
        <w:t xml:space="preserve"> </w:t>
      </w:r>
      <w:r w:rsidR="002417F2">
        <w:rPr>
          <w:rFonts w:ascii="Times New Roman" w:eastAsia="Times New Roman" w:hAnsi="Times New Roman" w:cs="Times New Roman"/>
          <w:sz w:val="20"/>
          <w:szCs w:val="20"/>
        </w:rPr>
        <w:t xml:space="preserve">The app </w:t>
      </w:r>
      <w:proofErr w:type="spellStart"/>
      <w:r w:rsidR="002417F2" w:rsidRPr="002417F2">
        <w:rPr>
          <w:rFonts w:ascii="Times New Roman" w:eastAsia="Times New Roman" w:hAnsi="Times New Roman" w:cs="Times New Roman"/>
          <w:sz w:val="20"/>
          <w:szCs w:val="20"/>
        </w:rPr>
        <w:t>Oshi</w:t>
      </w:r>
      <w:proofErr w:type="spellEnd"/>
      <w:r w:rsidR="002417F2" w:rsidRPr="002417F2">
        <w:rPr>
          <w:rFonts w:ascii="Times New Roman" w:eastAsia="Times New Roman" w:hAnsi="Times New Roman" w:cs="Times New Roman"/>
          <w:sz w:val="20"/>
          <w:szCs w:val="20"/>
        </w:rPr>
        <w:t>: IBD Tracker</w:t>
      </w:r>
      <w:r w:rsidR="002417F2">
        <w:rPr>
          <w:rFonts w:ascii="Times New Roman" w:eastAsia="Times New Roman" w:hAnsi="Times New Roman" w:cs="Times New Roman"/>
          <w:sz w:val="20"/>
          <w:szCs w:val="20"/>
        </w:rPr>
        <w:t xml:space="preserve"> attained the highest rating for both satisfaction (4.1) and behavior change (4.3).</w:t>
      </w:r>
    </w:p>
    <w:p w14:paraId="52B66BF0" w14:textId="3B57C741" w:rsidR="003C2F5D" w:rsidRDefault="003C2F5D" w:rsidP="00317046">
      <w:pPr>
        <w:jc w:val="both"/>
        <w:rPr>
          <w:rFonts w:ascii="Times New Roman" w:eastAsia="Times New Roman" w:hAnsi="Times New Roman" w:cs="Times New Roman"/>
          <w:sz w:val="20"/>
          <w:szCs w:val="20"/>
        </w:rPr>
      </w:pPr>
    </w:p>
    <w:p w14:paraId="3183E620" w14:textId="2C20277A" w:rsidR="003C2F5D" w:rsidRDefault="003C2F5D" w:rsidP="00317046">
      <w:pPr>
        <w:jc w:val="both"/>
        <w:rPr>
          <w:rFonts w:ascii="Times New Roman" w:eastAsia="Times New Roman" w:hAnsi="Times New Roman" w:cs="Times New Roman"/>
          <w:sz w:val="20"/>
          <w:szCs w:val="20"/>
        </w:rPr>
      </w:pPr>
    </w:p>
    <w:p w14:paraId="68974298" w14:textId="0DE2A1CE" w:rsidR="003C2F5D" w:rsidRDefault="003C2F5D" w:rsidP="00317046">
      <w:pPr>
        <w:jc w:val="both"/>
        <w:rPr>
          <w:rFonts w:ascii="Times New Roman" w:eastAsia="Times New Roman" w:hAnsi="Times New Roman" w:cs="Times New Roman"/>
          <w:sz w:val="20"/>
          <w:szCs w:val="20"/>
        </w:rPr>
      </w:pPr>
    </w:p>
    <w:p w14:paraId="4A66147B" w14:textId="492C98D0" w:rsidR="003C2F5D" w:rsidRDefault="003C2F5D" w:rsidP="00317046">
      <w:pPr>
        <w:jc w:val="both"/>
        <w:rPr>
          <w:rFonts w:ascii="Times New Roman" w:eastAsia="Times New Roman" w:hAnsi="Times New Roman" w:cs="Times New Roman"/>
          <w:sz w:val="20"/>
          <w:szCs w:val="20"/>
        </w:rPr>
      </w:pPr>
    </w:p>
    <w:tbl>
      <w:tblPr>
        <w:tblW w:w="9712" w:type="dxa"/>
        <w:tblLayout w:type="fixed"/>
        <w:tblCellMar>
          <w:left w:w="0" w:type="dxa"/>
          <w:right w:w="0" w:type="dxa"/>
        </w:tblCellMar>
        <w:tblLook w:val="04A0" w:firstRow="1" w:lastRow="0" w:firstColumn="1" w:lastColumn="0" w:noHBand="0" w:noVBand="1"/>
      </w:tblPr>
      <w:tblGrid>
        <w:gridCol w:w="2696"/>
        <w:gridCol w:w="864"/>
        <w:gridCol w:w="802"/>
        <w:gridCol w:w="924"/>
        <w:gridCol w:w="1046"/>
        <w:gridCol w:w="1035"/>
        <w:gridCol w:w="1535"/>
        <w:gridCol w:w="810"/>
      </w:tblGrid>
      <w:tr w:rsidR="00D33F40" w:rsidRPr="005D0639" w14:paraId="19420C62" w14:textId="77777777" w:rsidTr="00462FB0">
        <w:trPr>
          <w:trHeight w:val="315"/>
        </w:trPr>
        <w:tc>
          <w:tcPr>
            <w:tcW w:w="9712" w:type="dxa"/>
            <w:gridSpan w:val="8"/>
            <w:tcBorders>
              <w:bottom w:val="single" w:sz="12" w:space="0" w:color="auto"/>
            </w:tcBorders>
            <w:tcMar>
              <w:top w:w="30" w:type="dxa"/>
              <w:left w:w="45" w:type="dxa"/>
              <w:bottom w:w="30" w:type="dxa"/>
              <w:right w:w="45" w:type="dxa"/>
            </w:tcMar>
            <w:vAlign w:val="bottom"/>
          </w:tcPr>
          <w:p w14:paraId="70B98C23"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b/>
                <w:bCs/>
                <w:sz w:val="20"/>
                <w:szCs w:val="20"/>
              </w:rPr>
              <w:lastRenderedPageBreak/>
              <w:t>Table 3.</w:t>
            </w:r>
            <w:r w:rsidRPr="005D0639">
              <w:rPr>
                <w:rFonts w:ascii="Times New Roman" w:eastAsia="Times New Roman" w:hAnsi="Times New Roman" w:cs="Times New Roman"/>
                <w:sz w:val="20"/>
                <w:szCs w:val="20"/>
              </w:rPr>
              <w:t xml:space="preserve"> Mobile Application Rating Scale scores</w:t>
            </w:r>
          </w:p>
        </w:tc>
      </w:tr>
      <w:tr w:rsidR="00D33F40" w:rsidRPr="005D0639" w14:paraId="5A85F2FD" w14:textId="77777777" w:rsidTr="00462FB0">
        <w:trPr>
          <w:trHeight w:val="315"/>
        </w:trPr>
        <w:tc>
          <w:tcPr>
            <w:tcW w:w="2696" w:type="dxa"/>
            <w:tcBorders>
              <w:top w:val="single" w:sz="12" w:space="0" w:color="auto"/>
              <w:bottom w:val="single" w:sz="12" w:space="0" w:color="auto"/>
            </w:tcBorders>
            <w:tcMar>
              <w:top w:w="30" w:type="dxa"/>
              <w:left w:w="45" w:type="dxa"/>
              <w:bottom w:w="30" w:type="dxa"/>
              <w:right w:w="45" w:type="dxa"/>
            </w:tcMar>
            <w:vAlign w:val="bottom"/>
            <w:hideMark/>
          </w:tcPr>
          <w:p w14:paraId="15E1D436" w14:textId="77777777" w:rsidR="00D33F40" w:rsidRPr="00E43EAA" w:rsidRDefault="00D33F40" w:rsidP="006457FC">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sz w:val="20"/>
                <w:szCs w:val="20"/>
              </w:rPr>
              <w:t>Name</w:t>
            </w:r>
          </w:p>
        </w:tc>
        <w:tc>
          <w:tcPr>
            <w:tcW w:w="864" w:type="dxa"/>
            <w:tcBorders>
              <w:top w:val="single" w:sz="12" w:space="0" w:color="auto"/>
              <w:bottom w:val="single" w:sz="12" w:space="0" w:color="auto"/>
            </w:tcBorders>
            <w:tcMar>
              <w:top w:w="30" w:type="dxa"/>
              <w:left w:w="45" w:type="dxa"/>
              <w:bottom w:w="30" w:type="dxa"/>
              <w:right w:w="45" w:type="dxa"/>
            </w:tcMar>
            <w:vAlign w:val="bottom"/>
            <w:hideMark/>
          </w:tcPr>
          <w:p w14:paraId="1396CF78"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Engage</w:t>
            </w:r>
          </w:p>
        </w:tc>
        <w:tc>
          <w:tcPr>
            <w:tcW w:w="802" w:type="dxa"/>
            <w:tcBorders>
              <w:top w:val="single" w:sz="12" w:space="0" w:color="auto"/>
              <w:bottom w:val="single" w:sz="12" w:space="0" w:color="auto"/>
            </w:tcBorders>
            <w:tcMar>
              <w:top w:w="30" w:type="dxa"/>
              <w:left w:w="45" w:type="dxa"/>
              <w:bottom w:w="30" w:type="dxa"/>
              <w:right w:w="45" w:type="dxa"/>
            </w:tcMar>
            <w:vAlign w:val="bottom"/>
            <w:hideMark/>
          </w:tcPr>
          <w:p w14:paraId="1BA1FCBF"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Function</w:t>
            </w:r>
          </w:p>
        </w:tc>
        <w:tc>
          <w:tcPr>
            <w:tcW w:w="924" w:type="dxa"/>
            <w:tcBorders>
              <w:top w:val="single" w:sz="12" w:space="0" w:color="auto"/>
              <w:bottom w:val="single" w:sz="12" w:space="0" w:color="auto"/>
            </w:tcBorders>
            <w:tcMar>
              <w:top w:w="30" w:type="dxa"/>
              <w:left w:w="45" w:type="dxa"/>
              <w:bottom w:w="30" w:type="dxa"/>
              <w:right w:w="45" w:type="dxa"/>
            </w:tcMar>
            <w:vAlign w:val="bottom"/>
            <w:hideMark/>
          </w:tcPr>
          <w:p w14:paraId="3069F02C"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Aesthetics</w:t>
            </w:r>
          </w:p>
        </w:tc>
        <w:tc>
          <w:tcPr>
            <w:tcW w:w="1046" w:type="dxa"/>
            <w:tcBorders>
              <w:top w:val="single" w:sz="12" w:space="0" w:color="auto"/>
              <w:bottom w:val="single" w:sz="12" w:space="0" w:color="auto"/>
            </w:tcBorders>
            <w:tcMar>
              <w:top w:w="30" w:type="dxa"/>
              <w:left w:w="45" w:type="dxa"/>
              <w:bottom w:w="30" w:type="dxa"/>
              <w:right w:w="45" w:type="dxa"/>
            </w:tcMar>
            <w:vAlign w:val="bottom"/>
            <w:hideMark/>
          </w:tcPr>
          <w:p w14:paraId="6B2F9815"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Information</w:t>
            </w:r>
          </w:p>
        </w:tc>
        <w:tc>
          <w:tcPr>
            <w:tcW w:w="1035" w:type="dxa"/>
            <w:tcBorders>
              <w:top w:val="single" w:sz="12" w:space="0" w:color="auto"/>
              <w:bottom w:val="single" w:sz="12" w:space="0" w:color="auto"/>
            </w:tcBorders>
            <w:tcMar>
              <w:top w:w="30" w:type="dxa"/>
              <w:left w:w="45" w:type="dxa"/>
              <w:bottom w:w="30" w:type="dxa"/>
              <w:right w:w="45" w:type="dxa"/>
            </w:tcMar>
            <w:vAlign w:val="bottom"/>
            <w:hideMark/>
          </w:tcPr>
          <w:p w14:paraId="1BEA3E24"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Satisfaction</w:t>
            </w:r>
          </w:p>
        </w:tc>
        <w:tc>
          <w:tcPr>
            <w:tcW w:w="1535" w:type="dxa"/>
            <w:tcBorders>
              <w:top w:val="single" w:sz="12" w:space="0" w:color="auto"/>
              <w:bottom w:val="single" w:sz="12" w:space="0" w:color="auto"/>
            </w:tcBorders>
            <w:tcMar>
              <w:top w:w="30" w:type="dxa"/>
              <w:left w:w="45" w:type="dxa"/>
              <w:bottom w:w="30" w:type="dxa"/>
              <w:right w:w="45" w:type="dxa"/>
            </w:tcMar>
            <w:vAlign w:val="bottom"/>
            <w:hideMark/>
          </w:tcPr>
          <w:p w14:paraId="045E9CC2"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Behavior Change</w:t>
            </w:r>
          </w:p>
        </w:tc>
        <w:tc>
          <w:tcPr>
            <w:tcW w:w="810" w:type="dxa"/>
            <w:tcBorders>
              <w:top w:val="single" w:sz="12" w:space="0" w:color="auto"/>
              <w:bottom w:val="single" w:sz="12" w:space="0" w:color="auto"/>
            </w:tcBorders>
            <w:tcMar>
              <w:top w:w="30" w:type="dxa"/>
              <w:left w:w="45" w:type="dxa"/>
              <w:bottom w:w="30" w:type="dxa"/>
              <w:right w:w="45" w:type="dxa"/>
            </w:tcMar>
            <w:vAlign w:val="bottom"/>
            <w:hideMark/>
          </w:tcPr>
          <w:p w14:paraId="3CB0825D"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Overall</w:t>
            </w:r>
            <w:r>
              <w:rPr>
                <w:rFonts w:ascii="Times New Roman" w:eastAsia="Times New Roman" w:hAnsi="Times New Roman" w:cs="Times New Roman"/>
                <w:sz w:val="20"/>
                <w:szCs w:val="20"/>
              </w:rPr>
              <w:t>*</w:t>
            </w:r>
          </w:p>
        </w:tc>
      </w:tr>
      <w:tr w:rsidR="00D33F40" w:rsidRPr="005D0639" w14:paraId="64E6EFD4" w14:textId="77777777" w:rsidTr="00B433D4">
        <w:trPr>
          <w:trHeight w:val="315"/>
        </w:trPr>
        <w:tc>
          <w:tcPr>
            <w:tcW w:w="2696" w:type="dxa"/>
            <w:tcBorders>
              <w:top w:val="single" w:sz="12" w:space="0" w:color="auto"/>
            </w:tcBorders>
            <w:tcMar>
              <w:top w:w="30" w:type="dxa"/>
              <w:left w:w="45" w:type="dxa"/>
              <w:bottom w:w="30" w:type="dxa"/>
              <w:right w:w="45" w:type="dxa"/>
            </w:tcMar>
            <w:vAlign w:val="bottom"/>
            <w:hideMark/>
          </w:tcPr>
          <w:p w14:paraId="5FC7BF81" w14:textId="77777777" w:rsidR="00D33F40" w:rsidRPr="005D0639" w:rsidRDefault="00D33F40" w:rsidP="006457FC">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Oshi</w:t>
            </w:r>
            <w:proofErr w:type="spellEnd"/>
            <w:r w:rsidRPr="005D0639">
              <w:rPr>
                <w:rFonts w:ascii="Times New Roman" w:eastAsia="Times New Roman" w:hAnsi="Times New Roman" w:cs="Times New Roman"/>
                <w:b/>
                <w:bCs/>
                <w:sz w:val="20"/>
                <w:szCs w:val="20"/>
              </w:rPr>
              <w:t>: IBD Tracker</w:t>
            </w:r>
          </w:p>
        </w:tc>
        <w:tc>
          <w:tcPr>
            <w:tcW w:w="864" w:type="dxa"/>
            <w:tcBorders>
              <w:top w:val="single" w:sz="12" w:space="0" w:color="auto"/>
            </w:tcBorders>
            <w:tcMar>
              <w:top w:w="30" w:type="dxa"/>
              <w:left w:w="45" w:type="dxa"/>
              <w:bottom w:w="30" w:type="dxa"/>
              <w:right w:w="45" w:type="dxa"/>
            </w:tcMar>
            <w:vAlign w:val="bottom"/>
            <w:hideMark/>
          </w:tcPr>
          <w:p w14:paraId="0D0AB1C6"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c>
          <w:tcPr>
            <w:tcW w:w="802" w:type="dxa"/>
            <w:tcBorders>
              <w:top w:val="single" w:sz="12" w:space="0" w:color="auto"/>
            </w:tcBorders>
            <w:tcMar>
              <w:top w:w="30" w:type="dxa"/>
              <w:left w:w="45" w:type="dxa"/>
              <w:bottom w:w="30" w:type="dxa"/>
              <w:right w:w="45" w:type="dxa"/>
            </w:tcMar>
            <w:vAlign w:val="bottom"/>
            <w:hideMark/>
          </w:tcPr>
          <w:p w14:paraId="6E52C0B5"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4.6</w:t>
            </w:r>
          </w:p>
        </w:tc>
        <w:tc>
          <w:tcPr>
            <w:tcW w:w="924" w:type="dxa"/>
            <w:tcBorders>
              <w:top w:val="single" w:sz="12" w:space="0" w:color="auto"/>
            </w:tcBorders>
            <w:tcMar>
              <w:top w:w="30" w:type="dxa"/>
              <w:left w:w="45" w:type="dxa"/>
              <w:bottom w:w="30" w:type="dxa"/>
              <w:right w:w="45" w:type="dxa"/>
            </w:tcMar>
            <w:vAlign w:val="bottom"/>
            <w:hideMark/>
          </w:tcPr>
          <w:p w14:paraId="77B7E067" w14:textId="77777777" w:rsidR="00D33F40" w:rsidRPr="005D0639" w:rsidRDefault="00D33F40" w:rsidP="006457FC">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4.2</w:t>
            </w:r>
          </w:p>
        </w:tc>
        <w:tc>
          <w:tcPr>
            <w:tcW w:w="1046" w:type="dxa"/>
            <w:tcBorders>
              <w:top w:val="single" w:sz="12" w:space="0" w:color="auto"/>
            </w:tcBorders>
            <w:tcMar>
              <w:top w:w="30" w:type="dxa"/>
              <w:left w:w="45" w:type="dxa"/>
              <w:bottom w:w="30" w:type="dxa"/>
              <w:right w:w="45" w:type="dxa"/>
            </w:tcMar>
            <w:vAlign w:val="bottom"/>
            <w:hideMark/>
          </w:tcPr>
          <w:p w14:paraId="6428CAF9"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35" w:type="dxa"/>
            <w:tcBorders>
              <w:top w:val="single" w:sz="12" w:space="0" w:color="auto"/>
            </w:tcBorders>
            <w:tcMar>
              <w:top w:w="30" w:type="dxa"/>
              <w:left w:w="45" w:type="dxa"/>
              <w:bottom w:w="30" w:type="dxa"/>
              <w:right w:w="45" w:type="dxa"/>
            </w:tcMar>
            <w:vAlign w:val="bottom"/>
            <w:hideMark/>
          </w:tcPr>
          <w:p w14:paraId="0BFFA088"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1535" w:type="dxa"/>
            <w:tcBorders>
              <w:top w:val="single" w:sz="12" w:space="0" w:color="auto"/>
            </w:tcBorders>
            <w:tcMar>
              <w:top w:w="30" w:type="dxa"/>
              <w:left w:w="45" w:type="dxa"/>
              <w:bottom w:w="30" w:type="dxa"/>
              <w:right w:w="45" w:type="dxa"/>
            </w:tcMar>
            <w:vAlign w:val="bottom"/>
            <w:hideMark/>
          </w:tcPr>
          <w:p w14:paraId="68BE2E5C"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810" w:type="dxa"/>
            <w:tcBorders>
              <w:top w:val="single" w:sz="12" w:space="0" w:color="auto"/>
            </w:tcBorders>
            <w:tcMar>
              <w:top w:w="30" w:type="dxa"/>
              <w:left w:w="45" w:type="dxa"/>
              <w:bottom w:w="30" w:type="dxa"/>
              <w:right w:w="45" w:type="dxa"/>
            </w:tcMar>
            <w:vAlign w:val="bottom"/>
            <w:hideMark/>
          </w:tcPr>
          <w:p w14:paraId="63057F06"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4B073F04" w14:textId="77777777" w:rsidTr="00D97E90">
        <w:trPr>
          <w:trHeight w:val="315"/>
        </w:trPr>
        <w:tc>
          <w:tcPr>
            <w:tcW w:w="2696" w:type="dxa"/>
            <w:tcMar>
              <w:top w:w="30" w:type="dxa"/>
              <w:left w:w="45" w:type="dxa"/>
              <w:bottom w:w="30" w:type="dxa"/>
              <w:right w:w="45" w:type="dxa"/>
            </w:tcMar>
            <w:vAlign w:val="bottom"/>
          </w:tcPr>
          <w:p w14:paraId="479E100B" w14:textId="2C2A313B"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Gut Health Storylines</w:t>
            </w:r>
          </w:p>
        </w:tc>
        <w:tc>
          <w:tcPr>
            <w:tcW w:w="864" w:type="dxa"/>
            <w:tcMar>
              <w:top w:w="30" w:type="dxa"/>
              <w:left w:w="45" w:type="dxa"/>
              <w:bottom w:w="30" w:type="dxa"/>
              <w:right w:w="45" w:type="dxa"/>
            </w:tcMar>
            <w:vAlign w:val="bottom"/>
          </w:tcPr>
          <w:p w14:paraId="15DA3E9B" w14:textId="69AF7EB8"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802" w:type="dxa"/>
            <w:tcMar>
              <w:top w:w="30" w:type="dxa"/>
              <w:left w:w="45" w:type="dxa"/>
              <w:bottom w:w="30" w:type="dxa"/>
              <w:right w:w="45" w:type="dxa"/>
            </w:tcMar>
            <w:vAlign w:val="bottom"/>
          </w:tcPr>
          <w:p w14:paraId="70A07428" w14:textId="0C9D5454"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4.4</w:t>
            </w:r>
          </w:p>
        </w:tc>
        <w:tc>
          <w:tcPr>
            <w:tcW w:w="924" w:type="dxa"/>
            <w:tcMar>
              <w:top w:w="30" w:type="dxa"/>
              <w:left w:w="45" w:type="dxa"/>
              <w:bottom w:w="30" w:type="dxa"/>
              <w:right w:w="45" w:type="dxa"/>
            </w:tcMar>
            <w:vAlign w:val="bottom"/>
          </w:tcPr>
          <w:p w14:paraId="5695170B" w14:textId="0AB8DB2F"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color w:val="000000"/>
                <w:sz w:val="20"/>
                <w:szCs w:val="20"/>
              </w:rPr>
              <w:t>4.7</w:t>
            </w:r>
          </w:p>
        </w:tc>
        <w:tc>
          <w:tcPr>
            <w:tcW w:w="1046" w:type="dxa"/>
            <w:tcMar>
              <w:top w:w="30" w:type="dxa"/>
              <w:left w:w="45" w:type="dxa"/>
              <w:bottom w:w="30" w:type="dxa"/>
              <w:right w:w="45" w:type="dxa"/>
            </w:tcMar>
            <w:vAlign w:val="bottom"/>
          </w:tcPr>
          <w:p w14:paraId="30A1EC38" w14:textId="70BD442E"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35" w:type="dxa"/>
            <w:tcMar>
              <w:top w:w="30" w:type="dxa"/>
              <w:left w:w="45" w:type="dxa"/>
              <w:bottom w:w="30" w:type="dxa"/>
              <w:right w:w="45" w:type="dxa"/>
            </w:tcMar>
            <w:vAlign w:val="bottom"/>
          </w:tcPr>
          <w:p w14:paraId="4EEFF769" w14:textId="27ED9C10"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2.9</w:t>
            </w:r>
          </w:p>
        </w:tc>
        <w:tc>
          <w:tcPr>
            <w:tcW w:w="1535" w:type="dxa"/>
            <w:tcMar>
              <w:top w:w="30" w:type="dxa"/>
              <w:left w:w="45" w:type="dxa"/>
              <w:bottom w:w="30" w:type="dxa"/>
              <w:right w:w="45" w:type="dxa"/>
            </w:tcMar>
            <w:vAlign w:val="bottom"/>
          </w:tcPr>
          <w:p w14:paraId="66F35387" w14:textId="6188D552"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810" w:type="dxa"/>
            <w:tcMar>
              <w:top w:w="30" w:type="dxa"/>
              <w:left w:w="45" w:type="dxa"/>
              <w:bottom w:w="30" w:type="dxa"/>
              <w:right w:w="45" w:type="dxa"/>
            </w:tcMar>
            <w:vAlign w:val="bottom"/>
          </w:tcPr>
          <w:p w14:paraId="1FD860D3" w14:textId="596C9DE1"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1F6EBB6A" w14:textId="77777777" w:rsidTr="00D97E90">
        <w:trPr>
          <w:trHeight w:val="315"/>
        </w:trPr>
        <w:tc>
          <w:tcPr>
            <w:tcW w:w="2696" w:type="dxa"/>
            <w:tcMar>
              <w:top w:w="30" w:type="dxa"/>
              <w:left w:w="45" w:type="dxa"/>
              <w:bottom w:w="30" w:type="dxa"/>
              <w:right w:w="45" w:type="dxa"/>
            </w:tcMar>
            <w:vAlign w:val="bottom"/>
            <w:hideMark/>
          </w:tcPr>
          <w:p w14:paraId="0A8B9261"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myColitis</w:t>
            </w:r>
            <w:proofErr w:type="spellEnd"/>
          </w:p>
        </w:tc>
        <w:tc>
          <w:tcPr>
            <w:tcW w:w="864" w:type="dxa"/>
            <w:tcMar>
              <w:top w:w="30" w:type="dxa"/>
              <w:left w:w="45" w:type="dxa"/>
              <w:bottom w:w="30" w:type="dxa"/>
              <w:right w:w="45" w:type="dxa"/>
            </w:tcMar>
            <w:vAlign w:val="bottom"/>
            <w:hideMark/>
          </w:tcPr>
          <w:p w14:paraId="277B381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3D24255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5.0</w:t>
            </w:r>
          </w:p>
        </w:tc>
        <w:tc>
          <w:tcPr>
            <w:tcW w:w="924" w:type="dxa"/>
            <w:tcMar>
              <w:top w:w="30" w:type="dxa"/>
              <w:left w:w="45" w:type="dxa"/>
              <w:bottom w:w="30" w:type="dxa"/>
              <w:right w:w="45" w:type="dxa"/>
            </w:tcMar>
            <w:vAlign w:val="bottom"/>
            <w:hideMark/>
          </w:tcPr>
          <w:p w14:paraId="2EBA84E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4.5</w:t>
            </w:r>
          </w:p>
        </w:tc>
        <w:tc>
          <w:tcPr>
            <w:tcW w:w="1046" w:type="dxa"/>
            <w:tcMar>
              <w:top w:w="30" w:type="dxa"/>
              <w:left w:w="45" w:type="dxa"/>
              <w:bottom w:w="30" w:type="dxa"/>
              <w:right w:w="45" w:type="dxa"/>
            </w:tcMar>
            <w:vAlign w:val="bottom"/>
            <w:hideMark/>
          </w:tcPr>
          <w:p w14:paraId="44887DA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35" w:type="dxa"/>
            <w:tcMar>
              <w:top w:w="30" w:type="dxa"/>
              <w:left w:w="45" w:type="dxa"/>
              <w:bottom w:w="30" w:type="dxa"/>
              <w:right w:w="45" w:type="dxa"/>
            </w:tcMar>
            <w:vAlign w:val="bottom"/>
            <w:hideMark/>
          </w:tcPr>
          <w:p w14:paraId="43489E2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535" w:type="dxa"/>
            <w:tcMar>
              <w:top w:w="30" w:type="dxa"/>
              <w:left w:w="45" w:type="dxa"/>
              <w:bottom w:w="30" w:type="dxa"/>
              <w:right w:w="45" w:type="dxa"/>
            </w:tcMar>
            <w:vAlign w:val="bottom"/>
            <w:hideMark/>
          </w:tcPr>
          <w:p w14:paraId="53E7D9A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10" w:type="dxa"/>
            <w:tcMar>
              <w:top w:w="30" w:type="dxa"/>
              <w:left w:w="45" w:type="dxa"/>
              <w:bottom w:w="30" w:type="dxa"/>
              <w:right w:w="45" w:type="dxa"/>
            </w:tcMar>
            <w:vAlign w:val="bottom"/>
            <w:hideMark/>
          </w:tcPr>
          <w:p w14:paraId="0096420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001F599B" w14:textId="77777777" w:rsidTr="00D97E90">
        <w:trPr>
          <w:trHeight w:val="315"/>
        </w:trPr>
        <w:tc>
          <w:tcPr>
            <w:tcW w:w="2696" w:type="dxa"/>
            <w:tcMar>
              <w:top w:w="30" w:type="dxa"/>
              <w:left w:w="45" w:type="dxa"/>
              <w:bottom w:w="30" w:type="dxa"/>
              <w:right w:w="45" w:type="dxa"/>
            </w:tcMar>
            <w:vAlign w:val="bottom"/>
            <w:hideMark/>
          </w:tcPr>
          <w:p w14:paraId="76189AF0"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My IBD Care</w:t>
            </w:r>
          </w:p>
        </w:tc>
        <w:tc>
          <w:tcPr>
            <w:tcW w:w="864" w:type="dxa"/>
            <w:tcMar>
              <w:top w:w="30" w:type="dxa"/>
              <w:left w:w="45" w:type="dxa"/>
              <w:bottom w:w="30" w:type="dxa"/>
              <w:right w:w="45" w:type="dxa"/>
            </w:tcMar>
            <w:vAlign w:val="bottom"/>
            <w:hideMark/>
          </w:tcPr>
          <w:p w14:paraId="28FCCED4"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059770F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4.6</w:t>
            </w:r>
          </w:p>
        </w:tc>
        <w:tc>
          <w:tcPr>
            <w:tcW w:w="924" w:type="dxa"/>
            <w:tcMar>
              <w:top w:w="30" w:type="dxa"/>
              <w:left w:w="45" w:type="dxa"/>
              <w:bottom w:w="30" w:type="dxa"/>
              <w:right w:w="45" w:type="dxa"/>
            </w:tcMar>
            <w:vAlign w:val="bottom"/>
            <w:hideMark/>
          </w:tcPr>
          <w:p w14:paraId="1DD54DF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1046" w:type="dxa"/>
            <w:tcMar>
              <w:top w:w="30" w:type="dxa"/>
              <w:left w:w="45" w:type="dxa"/>
              <w:bottom w:w="30" w:type="dxa"/>
              <w:right w:w="45" w:type="dxa"/>
            </w:tcMar>
            <w:vAlign w:val="bottom"/>
            <w:hideMark/>
          </w:tcPr>
          <w:p w14:paraId="1B1C798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35" w:type="dxa"/>
            <w:tcMar>
              <w:top w:w="30" w:type="dxa"/>
              <w:left w:w="45" w:type="dxa"/>
              <w:bottom w:w="30" w:type="dxa"/>
              <w:right w:w="45" w:type="dxa"/>
            </w:tcMar>
            <w:vAlign w:val="bottom"/>
            <w:hideMark/>
          </w:tcPr>
          <w:p w14:paraId="2E6E515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535" w:type="dxa"/>
            <w:tcMar>
              <w:top w:w="30" w:type="dxa"/>
              <w:left w:w="45" w:type="dxa"/>
              <w:bottom w:w="30" w:type="dxa"/>
              <w:right w:w="45" w:type="dxa"/>
            </w:tcMar>
            <w:vAlign w:val="bottom"/>
            <w:hideMark/>
          </w:tcPr>
          <w:p w14:paraId="5933134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3.6</w:t>
            </w:r>
          </w:p>
        </w:tc>
        <w:tc>
          <w:tcPr>
            <w:tcW w:w="810" w:type="dxa"/>
            <w:tcMar>
              <w:top w:w="30" w:type="dxa"/>
              <w:left w:w="45" w:type="dxa"/>
              <w:bottom w:w="30" w:type="dxa"/>
              <w:right w:w="45" w:type="dxa"/>
            </w:tcMar>
            <w:vAlign w:val="bottom"/>
            <w:hideMark/>
          </w:tcPr>
          <w:p w14:paraId="1778609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37E2DA18" w14:textId="77777777" w:rsidTr="00D97E90">
        <w:trPr>
          <w:trHeight w:val="315"/>
        </w:trPr>
        <w:tc>
          <w:tcPr>
            <w:tcW w:w="2696" w:type="dxa"/>
            <w:tcMar>
              <w:top w:w="30" w:type="dxa"/>
              <w:left w:w="45" w:type="dxa"/>
              <w:bottom w:w="30" w:type="dxa"/>
              <w:right w:w="45" w:type="dxa"/>
            </w:tcMar>
            <w:vAlign w:val="bottom"/>
            <w:hideMark/>
          </w:tcPr>
          <w:p w14:paraId="5224630F"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Cara Care: IBS, IBD, GI Health</w:t>
            </w:r>
          </w:p>
        </w:tc>
        <w:tc>
          <w:tcPr>
            <w:tcW w:w="864" w:type="dxa"/>
            <w:tcMar>
              <w:top w:w="30" w:type="dxa"/>
              <w:left w:w="45" w:type="dxa"/>
              <w:bottom w:w="30" w:type="dxa"/>
              <w:right w:w="45" w:type="dxa"/>
            </w:tcMar>
            <w:vAlign w:val="bottom"/>
            <w:hideMark/>
          </w:tcPr>
          <w:p w14:paraId="58F9148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6696912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5.0</w:t>
            </w:r>
          </w:p>
        </w:tc>
        <w:tc>
          <w:tcPr>
            <w:tcW w:w="924" w:type="dxa"/>
            <w:tcMar>
              <w:top w:w="30" w:type="dxa"/>
              <w:left w:w="45" w:type="dxa"/>
              <w:bottom w:w="30" w:type="dxa"/>
              <w:right w:w="45" w:type="dxa"/>
            </w:tcMar>
            <w:vAlign w:val="bottom"/>
            <w:hideMark/>
          </w:tcPr>
          <w:p w14:paraId="394C8CBE"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3.7</w:t>
            </w:r>
          </w:p>
        </w:tc>
        <w:tc>
          <w:tcPr>
            <w:tcW w:w="1046" w:type="dxa"/>
            <w:tcMar>
              <w:top w:w="30" w:type="dxa"/>
              <w:left w:w="45" w:type="dxa"/>
              <w:bottom w:w="30" w:type="dxa"/>
              <w:right w:w="45" w:type="dxa"/>
            </w:tcMar>
            <w:vAlign w:val="bottom"/>
            <w:hideMark/>
          </w:tcPr>
          <w:p w14:paraId="48C0389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035" w:type="dxa"/>
            <w:tcMar>
              <w:top w:w="30" w:type="dxa"/>
              <w:left w:w="45" w:type="dxa"/>
              <w:bottom w:w="30" w:type="dxa"/>
              <w:right w:w="45" w:type="dxa"/>
            </w:tcMar>
            <w:vAlign w:val="bottom"/>
            <w:hideMark/>
          </w:tcPr>
          <w:p w14:paraId="1148552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535" w:type="dxa"/>
            <w:tcMar>
              <w:top w:w="30" w:type="dxa"/>
              <w:left w:w="45" w:type="dxa"/>
              <w:bottom w:w="30" w:type="dxa"/>
              <w:right w:w="45" w:type="dxa"/>
            </w:tcMar>
            <w:vAlign w:val="bottom"/>
            <w:hideMark/>
          </w:tcPr>
          <w:p w14:paraId="1EF7472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810" w:type="dxa"/>
            <w:tcMar>
              <w:top w:w="30" w:type="dxa"/>
              <w:left w:w="45" w:type="dxa"/>
              <w:bottom w:w="30" w:type="dxa"/>
              <w:right w:w="45" w:type="dxa"/>
            </w:tcMar>
            <w:vAlign w:val="bottom"/>
            <w:hideMark/>
          </w:tcPr>
          <w:p w14:paraId="0F72884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r>
      <w:tr w:rsidR="00F82298" w:rsidRPr="005D0639" w14:paraId="477DA390" w14:textId="77777777" w:rsidTr="00D97E90">
        <w:trPr>
          <w:trHeight w:val="315"/>
        </w:trPr>
        <w:tc>
          <w:tcPr>
            <w:tcW w:w="2696" w:type="dxa"/>
            <w:tcMar>
              <w:top w:w="30" w:type="dxa"/>
              <w:left w:w="45" w:type="dxa"/>
              <w:bottom w:w="30" w:type="dxa"/>
              <w:right w:w="45" w:type="dxa"/>
            </w:tcMar>
            <w:vAlign w:val="bottom"/>
            <w:hideMark/>
          </w:tcPr>
          <w:p w14:paraId="14D59D71"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myIBD</w:t>
            </w:r>
            <w:proofErr w:type="spellEnd"/>
            <w:r w:rsidRPr="005D0639">
              <w:rPr>
                <w:rFonts w:ascii="Times New Roman" w:eastAsia="Times New Roman" w:hAnsi="Times New Roman" w:cs="Times New Roman"/>
                <w:b/>
                <w:bCs/>
                <w:sz w:val="20"/>
                <w:szCs w:val="20"/>
              </w:rPr>
              <w:t>+</w:t>
            </w:r>
          </w:p>
        </w:tc>
        <w:tc>
          <w:tcPr>
            <w:tcW w:w="864" w:type="dxa"/>
            <w:tcMar>
              <w:top w:w="30" w:type="dxa"/>
              <w:left w:w="45" w:type="dxa"/>
              <w:bottom w:w="30" w:type="dxa"/>
              <w:right w:w="45" w:type="dxa"/>
            </w:tcMar>
            <w:vAlign w:val="bottom"/>
            <w:hideMark/>
          </w:tcPr>
          <w:p w14:paraId="6205BFE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c>
          <w:tcPr>
            <w:tcW w:w="802" w:type="dxa"/>
            <w:tcMar>
              <w:top w:w="30" w:type="dxa"/>
              <w:left w:w="45" w:type="dxa"/>
              <w:bottom w:w="30" w:type="dxa"/>
              <w:right w:w="45" w:type="dxa"/>
            </w:tcMar>
            <w:vAlign w:val="bottom"/>
            <w:hideMark/>
          </w:tcPr>
          <w:p w14:paraId="11A0088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4.8</w:t>
            </w:r>
          </w:p>
        </w:tc>
        <w:tc>
          <w:tcPr>
            <w:tcW w:w="924" w:type="dxa"/>
            <w:tcMar>
              <w:top w:w="30" w:type="dxa"/>
              <w:left w:w="45" w:type="dxa"/>
              <w:bottom w:w="30" w:type="dxa"/>
              <w:right w:w="45" w:type="dxa"/>
            </w:tcMar>
            <w:vAlign w:val="bottom"/>
            <w:hideMark/>
          </w:tcPr>
          <w:p w14:paraId="4374672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46" w:type="dxa"/>
            <w:tcMar>
              <w:top w:w="30" w:type="dxa"/>
              <w:left w:w="45" w:type="dxa"/>
              <w:bottom w:w="30" w:type="dxa"/>
              <w:right w:w="45" w:type="dxa"/>
            </w:tcMar>
            <w:vAlign w:val="bottom"/>
            <w:hideMark/>
          </w:tcPr>
          <w:p w14:paraId="63A5446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1035" w:type="dxa"/>
            <w:tcMar>
              <w:top w:w="30" w:type="dxa"/>
              <w:left w:w="45" w:type="dxa"/>
              <w:bottom w:w="30" w:type="dxa"/>
              <w:right w:w="45" w:type="dxa"/>
            </w:tcMar>
            <w:vAlign w:val="bottom"/>
            <w:hideMark/>
          </w:tcPr>
          <w:p w14:paraId="563D7D4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2.4</w:t>
            </w:r>
          </w:p>
        </w:tc>
        <w:tc>
          <w:tcPr>
            <w:tcW w:w="1535" w:type="dxa"/>
            <w:tcMar>
              <w:top w:w="30" w:type="dxa"/>
              <w:left w:w="45" w:type="dxa"/>
              <w:bottom w:w="30" w:type="dxa"/>
              <w:right w:w="45" w:type="dxa"/>
            </w:tcMar>
            <w:vAlign w:val="bottom"/>
            <w:hideMark/>
          </w:tcPr>
          <w:p w14:paraId="0FFBFB8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810" w:type="dxa"/>
            <w:tcMar>
              <w:top w:w="30" w:type="dxa"/>
              <w:left w:w="45" w:type="dxa"/>
              <w:bottom w:w="30" w:type="dxa"/>
              <w:right w:w="45" w:type="dxa"/>
            </w:tcMar>
            <w:vAlign w:val="bottom"/>
            <w:hideMark/>
          </w:tcPr>
          <w:p w14:paraId="50EDA27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r>
      <w:tr w:rsidR="00F82298" w:rsidRPr="005D0639" w14:paraId="52472860" w14:textId="77777777" w:rsidTr="00D97E90">
        <w:trPr>
          <w:trHeight w:val="315"/>
        </w:trPr>
        <w:tc>
          <w:tcPr>
            <w:tcW w:w="2696" w:type="dxa"/>
            <w:tcMar>
              <w:top w:w="30" w:type="dxa"/>
              <w:left w:w="45" w:type="dxa"/>
              <w:bottom w:w="30" w:type="dxa"/>
              <w:right w:w="45" w:type="dxa"/>
            </w:tcMar>
            <w:vAlign w:val="bottom"/>
            <w:hideMark/>
          </w:tcPr>
          <w:p w14:paraId="39F8B556"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IBD Disk USA</w:t>
            </w:r>
          </w:p>
        </w:tc>
        <w:tc>
          <w:tcPr>
            <w:tcW w:w="864" w:type="dxa"/>
            <w:tcMar>
              <w:top w:w="30" w:type="dxa"/>
              <w:left w:w="45" w:type="dxa"/>
              <w:bottom w:w="30" w:type="dxa"/>
              <w:right w:w="45" w:type="dxa"/>
            </w:tcMar>
            <w:vAlign w:val="bottom"/>
            <w:hideMark/>
          </w:tcPr>
          <w:p w14:paraId="15517EE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2.2</w:t>
            </w:r>
          </w:p>
        </w:tc>
        <w:tc>
          <w:tcPr>
            <w:tcW w:w="802" w:type="dxa"/>
            <w:tcMar>
              <w:top w:w="30" w:type="dxa"/>
              <w:left w:w="45" w:type="dxa"/>
              <w:bottom w:w="30" w:type="dxa"/>
              <w:right w:w="45" w:type="dxa"/>
            </w:tcMar>
            <w:vAlign w:val="bottom"/>
            <w:hideMark/>
          </w:tcPr>
          <w:p w14:paraId="727E5BE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924" w:type="dxa"/>
            <w:tcMar>
              <w:top w:w="30" w:type="dxa"/>
              <w:left w:w="45" w:type="dxa"/>
              <w:bottom w:w="30" w:type="dxa"/>
              <w:right w:w="45" w:type="dxa"/>
            </w:tcMar>
            <w:vAlign w:val="bottom"/>
            <w:hideMark/>
          </w:tcPr>
          <w:p w14:paraId="74979928"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4.2</w:t>
            </w:r>
          </w:p>
        </w:tc>
        <w:tc>
          <w:tcPr>
            <w:tcW w:w="1046" w:type="dxa"/>
            <w:tcMar>
              <w:top w:w="30" w:type="dxa"/>
              <w:left w:w="45" w:type="dxa"/>
              <w:bottom w:w="30" w:type="dxa"/>
              <w:right w:w="45" w:type="dxa"/>
            </w:tcMar>
            <w:vAlign w:val="bottom"/>
            <w:hideMark/>
          </w:tcPr>
          <w:p w14:paraId="76DB8C3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4.4</w:t>
            </w:r>
          </w:p>
        </w:tc>
        <w:tc>
          <w:tcPr>
            <w:tcW w:w="1035" w:type="dxa"/>
            <w:tcMar>
              <w:top w:w="30" w:type="dxa"/>
              <w:left w:w="45" w:type="dxa"/>
              <w:bottom w:w="30" w:type="dxa"/>
              <w:right w:w="45" w:type="dxa"/>
            </w:tcMar>
            <w:vAlign w:val="bottom"/>
            <w:hideMark/>
          </w:tcPr>
          <w:p w14:paraId="5F9FF1F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1.5</w:t>
            </w:r>
          </w:p>
        </w:tc>
        <w:tc>
          <w:tcPr>
            <w:tcW w:w="1535" w:type="dxa"/>
            <w:tcMar>
              <w:top w:w="30" w:type="dxa"/>
              <w:left w:w="45" w:type="dxa"/>
              <w:bottom w:w="30" w:type="dxa"/>
              <w:right w:w="45" w:type="dxa"/>
            </w:tcMar>
            <w:vAlign w:val="bottom"/>
            <w:hideMark/>
          </w:tcPr>
          <w:p w14:paraId="1612DA5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1.8</w:t>
            </w:r>
          </w:p>
        </w:tc>
        <w:tc>
          <w:tcPr>
            <w:tcW w:w="810" w:type="dxa"/>
            <w:tcMar>
              <w:top w:w="30" w:type="dxa"/>
              <w:left w:w="45" w:type="dxa"/>
              <w:bottom w:w="30" w:type="dxa"/>
              <w:right w:w="45" w:type="dxa"/>
            </w:tcMar>
            <w:vAlign w:val="bottom"/>
            <w:hideMark/>
          </w:tcPr>
          <w:p w14:paraId="6C4FF3C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r>
      <w:tr w:rsidR="00F82298" w:rsidRPr="005D0639" w14:paraId="4AB5D2BC" w14:textId="77777777" w:rsidTr="00D97E90">
        <w:trPr>
          <w:trHeight w:val="315"/>
        </w:trPr>
        <w:tc>
          <w:tcPr>
            <w:tcW w:w="2696" w:type="dxa"/>
            <w:tcMar>
              <w:top w:w="30" w:type="dxa"/>
              <w:left w:w="45" w:type="dxa"/>
              <w:bottom w:w="30" w:type="dxa"/>
              <w:right w:w="45" w:type="dxa"/>
            </w:tcMar>
            <w:vAlign w:val="bottom"/>
            <w:hideMark/>
          </w:tcPr>
          <w:p w14:paraId="0EE4CF0F"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mySymptoms</w:t>
            </w:r>
            <w:proofErr w:type="spellEnd"/>
            <w:r w:rsidRPr="005D0639">
              <w:rPr>
                <w:rFonts w:ascii="Times New Roman" w:eastAsia="Times New Roman" w:hAnsi="Times New Roman" w:cs="Times New Roman"/>
                <w:b/>
                <w:bCs/>
                <w:sz w:val="20"/>
                <w:szCs w:val="20"/>
              </w:rPr>
              <w:t xml:space="preserve"> Food Diary &amp; Symptom Tracker (Lite)</w:t>
            </w:r>
          </w:p>
        </w:tc>
        <w:tc>
          <w:tcPr>
            <w:tcW w:w="864" w:type="dxa"/>
            <w:tcMar>
              <w:top w:w="30" w:type="dxa"/>
              <w:left w:w="45" w:type="dxa"/>
              <w:bottom w:w="30" w:type="dxa"/>
              <w:right w:w="45" w:type="dxa"/>
            </w:tcMar>
            <w:vAlign w:val="bottom"/>
            <w:hideMark/>
          </w:tcPr>
          <w:p w14:paraId="7AE8204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02" w:type="dxa"/>
            <w:tcMar>
              <w:top w:w="30" w:type="dxa"/>
              <w:left w:w="45" w:type="dxa"/>
              <w:bottom w:w="30" w:type="dxa"/>
              <w:right w:w="45" w:type="dxa"/>
            </w:tcMar>
            <w:vAlign w:val="bottom"/>
            <w:hideMark/>
          </w:tcPr>
          <w:p w14:paraId="362C307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4.5</w:t>
            </w:r>
          </w:p>
        </w:tc>
        <w:tc>
          <w:tcPr>
            <w:tcW w:w="924" w:type="dxa"/>
            <w:tcMar>
              <w:top w:w="30" w:type="dxa"/>
              <w:left w:w="45" w:type="dxa"/>
              <w:bottom w:w="30" w:type="dxa"/>
              <w:right w:w="45" w:type="dxa"/>
            </w:tcMar>
            <w:vAlign w:val="bottom"/>
            <w:hideMark/>
          </w:tcPr>
          <w:p w14:paraId="584C473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46" w:type="dxa"/>
            <w:tcMar>
              <w:top w:w="30" w:type="dxa"/>
              <w:left w:w="45" w:type="dxa"/>
              <w:bottom w:w="30" w:type="dxa"/>
              <w:right w:w="45" w:type="dxa"/>
            </w:tcMar>
            <w:vAlign w:val="bottom"/>
            <w:hideMark/>
          </w:tcPr>
          <w:p w14:paraId="015581E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c>
          <w:tcPr>
            <w:tcW w:w="1035" w:type="dxa"/>
            <w:tcMar>
              <w:top w:w="30" w:type="dxa"/>
              <w:left w:w="45" w:type="dxa"/>
              <w:bottom w:w="30" w:type="dxa"/>
              <w:right w:w="45" w:type="dxa"/>
            </w:tcMar>
            <w:vAlign w:val="bottom"/>
            <w:hideMark/>
          </w:tcPr>
          <w:p w14:paraId="4864F16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535" w:type="dxa"/>
            <w:tcMar>
              <w:top w:w="30" w:type="dxa"/>
              <w:left w:w="45" w:type="dxa"/>
              <w:bottom w:w="30" w:type="dxa"/>
              <w:right w:w="45" w:type="dxa"/>
            </w:tcMar>
            <w:vAlign w:val="bottom"/>
            <w:hideMark/>
          </w:tcPr>
          <w:p w14:paraId="638DD3A2"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10" w:type="dxa"/>
            <w:tcMar>
              <w:top w:w="30" w:type="dxa"/>
              <w:left w:w="45" w:type="dxa"/>
              <w:bottom w:w="30" w:type="dxa"/>
              <w:right w:w="45" w:type="dxa"/>
            </w:tcMar>
            <w:vAlign w:val="bottom"/>
            <w:hideMark/>
          </w:tcPr>
          <w:p w14:paraId="52FCE3A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3.7</w:t>
            </w:r>
          </w:p>
        </w:tc>
      </w:tr>
      <w:tr w:rsidR="00F82298" w:rsidRPr="005D0639" w14:paraId="145F8522" w14:textId="77777777" w:rsidTr="00D97E90">
        <w:trPr>
          <w:trHeight w:val="315"/>
        </w:trPr>
        <w:tc>
          <w:tcPr>
            <w:tcW w:w="2696" w:type="dxa"/>
            <w:tcMar>
              <w:top w:w="30" w:type="dxa"/>
              <w:left w:w="45" w:type="dxa"/>
              <w:bottom w:w="30" w:type="dxa"/>
              <w:right w:w="45" w:type="dxa"/>
            </w:tcMar>
            <w:vAlign w:val="bottom"/>
            <w:hideMark/>
          </w:tcPr>
          <w:p w14:paraId="3C624D10"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IBD Fighter</w:t>
            </w:r>
          </w:p>
        </w:tc>
        <w:tc>
          <w:tcPr>
            <w:tcW w:w="864" w:type="dxa"/>
            <w:tcMar>
              <w:top w:w="30" w:type="dxa"/>
              <w:left w:w="45" w:type="dxa"/>
              <w:bottom w:w="30" w:type="dxa"/>
              <w:right w:w="45" w:type="dxa"/>
            </w:tcMar>
            <w:vAlign w:val="bottom"/>
            <w:hideMark/>
          </w:tcPr>
          <w:p w14:paraId="223345B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2.9</w:t>
            </w:r>
          </w:p>
        </w:tc>
        <w:tc>
          <w:tcPr>
            <w:tcW w:w="802" w:type="dxa"/>
            <w:tcMar>
              <w:top w:w="30" w:type="dxa"/>
              <w:left w:w="45" w:type="dxa"/>
              <w:bottom w:w="30" w:type="dxa"/>
              <w:right w:w="45" w:type="dxa"/>
            </w:tcMar>
            <w:vAlign w:val="bottom"/>
            <w:hideMark/>
          </w:tcPr>
          <w:p w14:paraId="240559D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3.6</w:t>
            </w:r>
          </w:p>
        </w:tc>
        <w:tc>
          <w:tcPr>
            <w:tcW w:w="924" w:type="dxa"/>
            <w:tcMar>
              <w:top w:w="30" w:type="dxa"/>
              <w:left w:w="45" w:type="dxa"/>
              <w:bottom w:w="30" w:type="dxa"/>
              <w:right w:w="45" w:type="dxa"/>
            </w:tcMar>
            <w:vAlign w:val="bottom"/>
            <w:hideMark/>
          </w:tcPr>
          <w:p w14:paraId="7C544BF8"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4.7</w:t>
            </w:r>
          </w:p>
        </w:tc>
        <w:tc>
          <w:tcPr>
            <w:tcW w:w="1046" w:type="dxa"/>
            <w:tcMar>
              <w:top w:w="30" w:type="dxa"/>
              <w:left w:w="45" w:type="dxa"/>
              <w:bottom w:w="30" w:type="dxa"/>
              <w:right w:w="45" w:type="dxa"/>
            </w:tcMar>
            <w:vAlign w:val="bottom"/>
            <w:hideMark/>
          </w:tcPr>
          <w:p w14:paraId="48F3522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2.5</w:t>
            </w:r>
          </w:p>
        </w:tc>
        <w:tc>
          <w:tcPr>
            <w:tcW w:w="1035" w:type="dxa"/>
            <w:tcMar>
              <w:top w:w="30" w:type="dxa"/>
              <w:left w:w="45" w:type="dxa"/>
              <w:bottom w:w="30" w:type="dxa"/>
              <w:right w:w="45" w:type="dxa"/>
            </w:tcMar>
            <w:vAlign w:val="bottom"/>
            <w:hideMark/>
          </w:tcPr>
          <w:p w14:paraId="39A3226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1.5</w:t>
            </w:r>
          </w:p>
        </w:tc>
        <w:tc>
          <w:tcPr>
            <w:tcW w:w="1535" w:type="dxa"/>
            <w:tcMar>
              <w:top w:w="30" w:type="dxa"/>
              <w:left w:w="45" w:type="dxa"/>
              <w:bottom w:w="30" w:type="dxa"/>
              <w:right w:w="45" w:type="dxa"/>
            </w:tcMar>
            <w:vAlign w:val="bottom"/>
            <w:hideMark/>
          </w:tcPr>
          <w:p w14:paraId="426B451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2.3</w:t>
            </w:r>
          </w:p>
        </w:tc>
        <w:tc>
          <w:tcPr>
            <w:tcW w:w="810" w:type="dxa"/>
            <w:tcMar>
              <w:top w:w="30" w:type="dxa"/>
              <w:left w:w="45" w:type="dxa"/>
              <w:bottom w:w="30" w:type="dxa"/>
              <w:right w:w="45" w:type="dxa"/>
            </w:tcMar>
            <w:vAlign w:val="bottom"/>
            <w:hideMark/>
          </w:tcPr>
          <w:p w14:paraId="2845AF3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r>
      <w:tr w:rsidR="00F82298" w:rsidRPr="005D0639" w14:paraId="2FE8AA16" w14:textId="77777777" w:rsidTr="00D97E90">
        <w:trPr>
          <w:trHeight w:val="315"/>
        </w:trPr>
        <w:tc>
          <w:tcPr>
            <w:tcW w:w="2696" w:type="dxa"/>
            <w:tcMar>
              <w:top w:w="30" w:type="dxa"/>
              <w:left w:w="45" w:type="dxa"/>
              <w:bottom w:w="30" w:type="dxa"/>
              <w:right w:w="45" w:type="dxa"/>
            </w:tcMar>
            <w:vAlign w:val="bottom"/>
            <w:hideMark/>
          </w:tcPr>
          <w:p w14:paraId="2F832D03"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CDHF App</w:t>
            </w:r>
          </w:p>
        </w:tc>
        <w:tc>
          <w:tcPr>
            <w:tcW w:w="864" w:type="dxa"/>
            <w:tcMar>
              <w:top w:w="30" w:type="dxa"/>
              <w:left w:w="45" w:type="dxa"/>
              <w:bottom w:w="30" w:type="dxa"/>
              <w:right w:w="45" w:type="dxa"/>
            </w:tcMar>
            <w:vAlign w:val="bottom"/>
            <w:hideMark/>
          </w:tcPr>
          <w:p w14:paraId="5662A6C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Mar>
              <w:top w:w="30" w:type="dxa"/>
              <w:left w:w="45" w:type="dxa"/>
              <w:bottom w:w="30" w:type="dxa"/>
              <w:right w:w="45" w:type="dxa"/>
            </w:tcMar>
            <w:vAlign w:val="bottom"/>
            <w:hideMark/>
          </w:tcPr>
          <w:p w14:paraId="21A40BB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924" w:type="dxa"/>
            <w:tcMar>
              <w:top w:w="30" w:type="dxa"/>
              <w:left w:w="45" w:type="dxa"/>
              <w:bottom w:w="30" w:type="dxa"/>
              <w:right w:w="45" w:type="dxa"/>
            </w:tcMar>
            <w:vAlign w:val="bottom"/>
            <w:hideMark/>
          </w:tcPr>
          <w:p w14:paraId="2D62178A"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2.7</w:t>
            </w:r>
          </w:p>
        </w:tc>
        <w:tc>
          <w:tcPr>
            <w:tcW w:w="1046" w:type="dxa"/>
            <w:tcMar>
              <w:top w:w="30" w:type="dxa"/>
              <w:left w:w="45" w:type="dxa"/>
              <w:bottom w:w="30" w:type="dxa"/>
              <w:right w:w="45" w:type="dxa"/>
            </w:tcMar>
            <w:vAlign w:val="bottom"/>
            <w:hideMark/>
          </w:tcPr>
          <w:p w14:paraId="272DDB7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1035" w:type="dxa"/>
            <w:tcMar>
              <w:top w:w="30" w:type="dxa"/>
              <w:left w:w="45" w:type="dxa"/>
              <w:bottom w:w="30" w:type="dxa"/>
              <w:right w:w="45" w:type="dxa"/>
            </w:tcMar>
            <w:vAlign w:val="bottom"/>
            <w:hideMark/>
          </w:tcPr>
          <w:p w14:paraId="2549C91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1.6</w:t>
            </w:r>
          </w:p>
        </w:tc>
        <w:tc>
          <w:tcPr>
            <w:tcW w:w="1535" w:type="dxa"/>
            <w:tcMar>
              <w:top w:w="30" w:type="dxa"/>
              <w:left w:w="45" w:type="dxa"/>
              <w:bottom w:w="30" w:type="dxa"/>
              <w:right w:w="45" w:type="dxa"/>
            </w:tcMar>
            <w:vAlign w:val="bottom"/>
            <w:hideMark/>
          </w:tcPr>
          <w:p w14:paraId="1AB33A5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10" w:type="dxa"/>
            <w:tcMar>
              <w:top w:w="30" w:type="dxa"/>
              <w:left w:w="45" w:type="dxa"/>
              <w:bottom w:w="30" w:type="dxa"/>
              <w:right w:w="45" w:type="dxa"/>
            </w:tcMar>
            <w:vAlign w:val="bottom"/>
            <w:hideMark/>
          </w:tcPr>
          <w:p w14:paraId="68D0DE2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r>
      <w:tr w:rsidR="00F82298" w:rsidRPr="005D0639" w14:paraId="1A28A88B" w14:textId="77777777" w:rsidTr="00D97E90">
        <w:trPr>
          <w:trHeight w:val="315"/>
        </w:trPr>
        <w:tc>
          <w:tcPr>
            <w:tcW w:w="2696" w:type="dxa"/>
            <w:tcMar>
              <w:top w:w="30" w:type="dxa"/>
              <w:left w:w="45" w:type="dxa"/>
              <w:bottom w:w="30" w:type="dxa"/>
              <w:right w:w="45" w:type="dxa"/>
            </w:tcMar>
            <w:vAlign w:val="bottom"/>
            <w:hideMark/>
          </w:tcPr>
          <w:p w14:paraId="0BD1CEE2"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Bowelle</w:t>
            </w:r>
            <w:proofErr w:type="spellEnd"/>
            <w:r w:rsidRPr="005D0639">
              <w:rPr>
                <w:rFonts w:ascii="Times New Roman" w:eastAsia="Times New Roman" w:hAnsi="Times New Roman" w:cs="Times New Roman"/>
                <w:b/>
                <w:bCs/>
                <w:sz w:val="20"/>
                <w:szCs w:val="20"/>
              </w:rPr>
              <w:t xml:space="preserve"> - The IBS tracker</w:t>
            </w:r>
          </w:p>
        </w:tc>
        <w:tc>
          <w:tcPr>
            <w:tcW w:w="864" w:type="dxa"/>
            <w:tcMar>
              <w:top w:w="30" w:type="dxa"/>
              <w:left w:w="45" w:type="dxa"/>
              <w:bottom w:w="30" w:type="dxa"/>
              <w:right w:w="45" w:type="dxa"/>
            </w:tcMar>
            <w:vAlign w:val="bottom"/>
            <w:hideMark/>
          </w:tcPr>
          <w:p w14:paraId="0AFA731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2.1</w:t>
            </w:r>
          </w:p>
        </w:tc>
        <w:tc>
          <w:tcPr>
            <w:tcW w:w="802" w:type="dxa"/>
            <w:tcMar>
              <w:top w:w="30" w:type="dxa"/>
              <w:left w:w="45" w:type="dxa"/>
              <w:bottom w:w="30" w:type="dxa"/>
              <w:right w:w="45" w:type="dxa"/>
            </w:tcMar>
            <w:vAlign w:val="bottom"/>
            <w:hideMark/>
          </w:tcPr>
          <w:p w14:paraId="451F168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924" w:type="dxa"/>
            <w:tcMar>
              <w:top w:w="30" w:type="dxa"/>
              <w:left w:w="45" w:type="dxa"/>
              <w:bottom w:w="30" w:type="dxa"/>
              <w:right w:w="45" w:type="dxa"/>
            </w:tcMar>
            <w:vAlign w:val="bottom"/>
            <w:hideMark/>
          </w:tcPr>
          <w:p w14:paraId="54AFD73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046" w:type="dxa"/>
            <w:tcMar>
              <w:top w:w="30" w:type="dxa"/>
              <w:left w:w="45" w:type="dxa"/>
              <w:bottom w:w="30" w:type="dxa"/>
              <w:right w:w="45" w:type="dxa"/>
            </w:tcMar>
            <w:vAlign w:val="bottom"/>
            <w:hideMark/>
          </w:tcPr>
          <w:p w14:paraId="78E120B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035" w:type="dxa"/>
            <w:tcMar>
              <w:top w:w="30" w:type="dxa"/>
              <w:left w:w="45" w:type="dxa"/>
              <w:bottom w:w="30" w:type="dxa"/>
              <w:right w:w="45" w:type="dxa"/>
            </w:tcMar>
            <w:vAlign w:val="bottom"/>
            <w:hideMark/>
          </w:tcPr>
          <w:p w14:paraId="6FB0F95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2.0</w:t>
            </w:r>
          </w:p>
        </w:tc>
        <w:tc>
          <w:tcPr>
            <w:tcW w:w="1535" w:type="dxa"/>
            <w:tcMar>
              <w:top w:w="30" w:type="dxa"/>
              <w:left w:w="45" w:type="dxa"/>
              <w:bottom w:w="30" w:type="dxa"/>
              <w:right w:w="45" w:type="dxa"/>
            </w:tcMar>
            <w:vAlign w:val="bottom"/>
            <w:hideMark/>
          </w:tcPr>
          <w:p w14:paraId="735AC8A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2.3</w:t>
            </w:r>
          </w:p>
        </w:tc>
        <w:tc>
          <w:tcPr>
            <w:tcW w:w="810" w:type="dxa"/>
            <w:tcMar>
              <w:top w:w="30" w:type="dxa"/>
              <w:left w:w="45" w:type="dxa"/>
              <w:bottom w:w="30" w:type="dxa"/>
              <w:right w:w="45" w:type="dxa"/>
            </w:tcMar>
            <w:vAlign w:val="bottom"/>
            <w:hideMark/>
          </w:tcPr>
          <w:p w14:paraId="7CD1DD6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r>
      <w:tr w:rsidR="00F82298" w:rsidRPr="005D0639" w14:paraId="71C7525F" w14:textId="77777777" w:rsidTr="00D97E90">
        <w:trPr>
          <w:trHeight w:val="315"/>
        </w:trPr>
        <w:tc>
          <w:tcPr>
            <w:tcW w:w="2696" w:type="dxa"/>
            <w:tcMar>
              <w:top w:w="30" w:type="dxa"/>
              <w:left w:w="45" w:type="dxa"/>
              <w:bottom w:w="30" w:type="dxa"/>
              <w:right w:w="45" w:type="dxa"/>
            </w:tcMar>
            <w:vAlign w:val="bottom"/>
            <w:hideMark/>
          </w:tcPr>
          <w:p w14:paraId="24D69F69"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 xml:space="preserve">Gi </w:t>
            </w:r>
            <w:proofErr w:type="spellStart"/>
            <w:r w:rsidRPr="005D0639">
              <w:rPr>
                <w:rFonts w:ascii="Times New Roman" w:eastAsia="Times New Roman" w:hAnsi="Times New Roman" w:cs="Times New Roman"/>
                <w:b/>
                <w:bCs/>
                <w:sz w:val="20"/>
                <w:szCs w:val="20"/>
              </w:rPr>
              <w:t>BodyGuard</w:t>
            </w:r>
            <w:proofErr w:type="spellEnd"/>
            <w:r w:rsidRPr="005D0639">
              <w:rPr>
                <w:rFonts w:ascii="Times New Roman" w:eastAsia="Times New Roman" w:hAnsi="Times New Roman" w:cs="Times New Roman"/>
                <w:b/>
                <w:bCs/>
                <w:sz w:val="20"/>
                <w:szCs w:val="20"/>
              </w:rPr>
              <w:t xml:space="preserve"> from the CDHF</w:t>
            </w:r>
          </w:p>
        </w:tc>
        <w:tc>
          <w:tcPr>
            <w:tcW w:w="864" w:type="dxa"/>
            <w:tcMar>
              <w:top w:w="30" w:type="dxa"/>
              <w:left w:w="45" w:type="dxa"/>
              <w:bottom w:w="30" w:type="dxa"/>
              <w:right w:w="45" w:type="dxa"/>
            </w:tcMar>
            <w:vAlign w:val="bottom"/>
            <w:hideMark/>
          </w:tcPr>
          <w:p w14:paraId="58AE3A7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02" w:type="dxa"/>
            <w:tcMar>
              <w:top w:w="30" w:type="dxa"/>
              <w:left w:w="45" w:type="dxa"/>
              <w:bottom w:w="30" w:type="dxa"/>
              <w:right w:w="45" w:type="dxa"/>
            </w:tcMar>
            <w:vAlign w:val="bottom"/>
            <w:hideMark/>
          </w:tcPr>
          <w:p w14:paraId="2F06A1D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924" w:type="dxa"/>
            <w:tcMar>
              <w:top w:w="30" w:type="dxa"/>
              <w:left w:w="45" w:type="dxa"/>
              <w:bottom w:w="30" w:type="dxa"/>
              <w:right w:w="45" w:type="dxa"/>
            </w:tcMar>
            <w:vAlign w:val="bottom"/>
            <w:hideMark/>
          </w:tcPr>
          <w:p w14:paraId="2C7C1D3C"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1046" w:type="dxa"/>
            <w:tcMar>
              <w:top w:w="30" w:type="dxa"/>
              <w:left w:w="45" w:type="dxa"/>
              <w:bottom w:w="30" w:type="dxa"/>
              <w:right w:w="45" w:type="dxa"/>
            </w:tcMar>
            <w:vAlign w:val="bottom"/>
            <w:hideMark/>
          </w:tcPr>
          <w:p w14:paraId="307A55F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2.8</w:t>
            </w:r>
          </w:p>
        </w:tc>
        <w:tc>
          <w:tcPr>
            <w:tcW w:w="1035" w:type="dxa"/>
            <w:tcMar>
              <w:top w:w="30" w:type="dxa"/>
              <w:left w:w="45" w:type="dxa"/>
              <w:bottom w:w="30" w:type="dxa"/>
              <w:right w:w="45" w:type="dxa"/>
            </w:tcMar>
            <w:vAlign w:val="bottom"/>
            <w:hideMark/>
          </w:tcPr>
          <w:p w14:paraId="6041F14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2.1</w:t>
            </w:r>
          </w:p>
        </w:tc>
        <w:tc>
          <w:tcPr>
            <w:tcW w:w="1535" w:type="dxa"/>
            <w:tcMar>
              <w:top w:w="30" w:type="dxa"/>
              <w:left w:w="45" w:type="dxa"/>
              <w:bottom w:w="30" w:type="dxa"/>
              <w:right w:w="45" w:type="dxa"/>
            </w:tcMar>
            <w:vAlign w:val="bottom"/>
            <w:hideMark/>
          </w:tcPr>
          <w:p w14:paraId="5CD1076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10" w:type="dxa"/>
            <w:tcMar>
              <w:top w:w="30" w:type="dxa"/>
              <w:left w:w="45" w:type="dxa"/>
              <w:bottom w:w="30" w:type="dxa"/>
              <w:right w:w="45" w:type="dxa"/>
            </w:tcMar>
            <w:vAlign w:val="bottom"/>
            <w:hideMark/>
          </w:tcPr>
          <w:p w14:paraId="5A14F9F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r w:rsidR="00F82298" w:rsidRPr="005D0639" w14:paraId="2DFA3505" w14:textId="77777777" w:rsidTr="00D97E90">
        <w:trPr>
          <w:trHeight w:val="315"/>
        </w:trPr>
        <w:tc>
          <w:tcPr>
            <w:tcW w:w="2696" w:type="dxa"/>
            <w:tcMar>
              <w:top w:w="30" w:type="dxa"/>
              <w:left w:w="45" w:type="dxa"/>
              <w:bottom w:w="30" w:type="dxa"/>
              <w:right w:w="45" w:type="dxa"/>
            </w:tcMar>
            <w:vAlign w:val="bottom"/>
            <w:hideMark/>
          </w:tcPr>
          <w:p w14:paraId="06B00332"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My IBD Manager from AGA</w:t>
            </w:r>
          </w:p>
        </w:tc>
        <w:tc>
          <w:tcPr>
            <w:tcW w:w="864" w:type="dxa"/>
            <w:tcMar>
              <w:top w:w="30" w:type="dxa"/>
              <w:left w:w="45" w:type="dxa"/>
              <w:bottom w:w="30" w:type="dxa"/>
              <w:right w:w="45" w:type="dxa"/>
            </w:tcMar>
            <w:vAlign w:val="bottom"/>
            <w:hideMark/>
          </w:tcPr>
          <w:p w14:paraId="2977523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3.0</w:t>
            </w:r>
          </w:p>
        </w:tc>
        <w:tc>
          <w:tcPr>
            <w:tcW w:w="802" w:type="dxa"/>
            <w:tcMar>
              <w:top w:w="30" w:type="dxa"/>
              <w:left w:w="45" w:type="dxa"/>
              <w:bottom w:w="30" w:type="dxa"/>
              <w:right w:w="45" w:type="dxa"/>
            </w:tcMar>
            <w:vAlign w:val="bottom"/>
            <w:hideMark/>
          </w:tcPr>
          <w:p w14:paraId="619A7CB2"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924" w:type="dxa"/>
            <w:tcMar>
              <w:top w:w="30" w:type="dxa"/>
              <w:left w:w="45" w:type="dxa"/>
              <w:bottom w:w="30" w:type="dxa"/>
              <w:right w:w="45" w:type="dxa"/>
            </w:tcMar>
            <w:vAlign w:val="bottom"/>
            <w:hideMark/>
          </w:tcPr>
          <w:p w14:paraId="7EAE9BA4"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2.5</w:t>
            </w:r>
          </w:p>
        </w:tc>
        <w:tc>
          <w:tcPr>
            <w:tcW w:w="1046" w:type="dxa"/>
            <w:tcMar>
              <w:top w:w="30" w:type="dxa"/>
              <w:left w:w="45" w:type="dxa"/>
              <w:bottom w:w="30" w:type="dxa"/>
              <w:right w:w="45" w:type="dxa"/>
            </w:tcMar>
            <w:vAlign w:val="bottom"/>
            <w:hideMark/>
          </w:tcPr>
          <w:p w14:paraId="0B95E0C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1035" w:type="dxa"/>
            <w:tcMar>
              <w:top w:w="30" w:type="dxa"/>
              <w:left w:w="45" w:type="dxa"/>
              <w:bottom w:w="30" w:type="dxa"/>
              <w:right w:w="45" w:type="dxa"/>
            </w:tcMar>
            <w:vAlign w:val="bottom"/>
            <w:hideMark/>
          </w:tcPr>
          <w:p w14:paraId="0FDC47D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1.6</w:t>
            </w:r>
          </w:p>
        </w:tc>
        <w:tc>
          <w:tcPr>
            <w:tcW w:w="1535" w:type="dxa"/>
            <w:tcMar>
              <w:top w:w="30" w:type="dxa"/>
              <w:left w:w="45" w:type="dxa"/>
              <w:bottom w:w="30" w:type="dxa"/>
              <w:right w:w="45" w:type="dxa"/>
            </w:tcMar>
            <w:vAlign w:val="bottom"/>
            <w:hideMark/>
          </w:tcPr>
          <w:p w14:paraId="10BC18DC"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10" w:type="dxa"/>
            <w:tcMar>
              <w:top w:w="30" w:type="dxa"/>
              <w:left w:w="45" w:type="dxa"/>
              <w:bottom w:w="30" w:type="dxa"/>
              <w:right w:w="45" w:type="dxa"/>
            </w:tcMar>
            <w:vAlign w:val="bottom"/>
            <w:hideMark/>
          </w:tcPr>
          <w:p w14:paraId="1B12740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r w:rsidR="00F82298" w:rsidRPr="005D0639" w14:paraId="4EC89158" w14:textId="77777777" w:rsidTr="00D97E90">
        <w:trPr>
          <w:trHeight w:val="315"/>
        </w:trPr>
        <w:tc>
          <w:tcPr>
            <w:tcW w:w="2696" w:type="dxa"/>
            <w:tcBorders>
              <w:bottom w:val="single" w:sz="12" w:space="0" w:color="auto"/>
            </w:tcBorders>
            <w:tcMar>
              <w:top w:w="30" w:type="dxa"/>
              <w:left w:w="45" w:type="dxa"/>
              <w:bottom w:w="30" w:type="dxa"/>
              <w:right w:w="45" w:type="dxa"/>
            </w:tcMar>
            <w:vAlign w:val="bottom"/>
            <w:hideMark/>
          </w:tcPr>
          <w:p w14:paraId="72D0B9AF"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GI Monitor</w:t>
            </w:r>
          </w:p>
        </w:tc>
        <w:tc>
          <w:tcPr>
            <w:tcW w:w="864" w:type="dxa"/>
            <w:tcBorders>
              <w:bottom w:val="single" w:sz="12" w:space="0" w:color="auto"/>
            </w:tcBorders>
            <w:tcMar>
              <w:top w:w="30" w:type="dxa"/>
              <w:left w:w="45" w:type="dxa"/>
              <w:bottom w:w="30" w:type="dxa"/>
              <w:right w:w="45" w:type="dxa"/>
            </w:tcMar>
            <w:vAlign w:val="bottom"/>
            <w:hideMark/>
          </w:tcPr>
          <w:p w14:paraId="4C70699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2.7</w:t>
            </w:r>
          </w:p>
        </w:tc>
        <w:tc>
          <w:tcPr>
            <w:tcW w:w="802" w:type="dxa"/>
            <w:tcBorders>
              <w:bottom w:val="single" w:sz="12" w:space="0" w:color="auto"/>
            </w:tcBorders>
            <w:tcMar>
              <w:top w:w="30" w:type="dxa"/>
              <w:left w:w="45" w:type="dxa"/>
              <w:bottom w:w="30" w:type="dxa"/>
              <w:right w:w="45" w:type="dxa"/>
            </w:tcMar>
            <w:vAlign w:val="bottom"/>
            <w:hideMark/>
          </w:tcPr>
          <w:p w14:paraId="0F90430B"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3.4</w:t>
            </w:r>
          </w:p>
        </w:tc>
        <w:tc>
          <w:tcPr>
            <w:tcW w:w="924" w:type="dxa"/>
            <w:tcBorders>
              <w:bottom w:val="single" w:sz="12" w:space="0" w:color="auto"/>
            </w:tcBorders>
            <w:tcMar>
              <w:top w:w="30" w:type="dxa"/>
              <w:left w:w="45" w:type="dxa"/>
              <w:bottom w:w="30" w:type="dxa"/>
              <w:right w:w="45" w:type="dxa"/>
            </w:tcMar>
            <w:vAlign w:val="bottom"/>
            <w:hideMark/>
          </w:tcPr>
          <w:p w14:paraId="2C68A76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46" w:type="dxa"/>
            <w:tcBorders>
              <w:bottom w:val="single" w:sz="12" w:space="0" w:color="auto"/>
            </w:tcBorders>
            <w:tcMar>
              <w:top w:w="30" w:type="dxa"/>
              <w:left w:w="45" w:type="dxa"/>
              <w:bottom w:w="30" w:type="dxa"/>
              <w:right w:w="45" w:type="dxa"/>
            </w:tcMar>
            <w:vAlign w:val="bottom"/>
            <w:hideMark/>
          </w:tcPr>
          <w:p w14:paraId="45EB134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035" w:type="dxa"/>
            <w:tcBorders>
              <w:bottom w:val="single" w:sz="12" w:space="0" w:color="auto"/>
            </w:tcBorders>
            <w:tcMar>
              <w:top w:w="30" w:type="dxa"/>
              <w:left w:w="45" w:type="dxa"/>
              <w:bottom w:w="30" w:type="dxa"/>
              <w:right w:w="45" w:type="dxa"/>
            </w:tcMar>
            <w:vAlign w:val="bottom"/>
            <w:hideMark/>
          </w:tcPr>
          <w:p w14:paraId="664F641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1.9</w:t>
            </w:r>
          </w:p>
        </w:tc>
        <w:tc>
          <w:tcPr>
            <w:tcW w:w="1535" w:type="dxa"/>
            <w:tcBorders>
              <w:bottom w:val="single" w:sz="12" w:space="0" w:color="auto"/>
            </w:tcBorders>
            <w:tcMar>
              <w:top w:w="30" w:type="dxa"/>
              <w:left w:w="45" w:type="dxa"/>
              <w:bottom w:w="30" w:type="dxa"/>
              <w:right w:w="45" w:type="dxa"/>
            </w:tcMar>
            <w:vAlign w:val="bottom"/>
            <w:hideMark/>
          </w:tcPr>
          <w:p w14:paraId="0EC04D6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10" w:type="dxa"/>
            <w:tcBorders>
              <w:bottom w:val="single" w:sz="12" w:space="0" w:color="auto"/>
            </w:tcBorders>
            <w:tcMar>
              <w:top w:w="30" w:type="dxa"/>
              <w:left w:w="45" w:type="dxa"/>
              <w:bottom w:w="30" w:type="dxa"/>
              <w:right w:w="45" w:type="dxa"/>
            </w:tcMar>
            <w:vAlign w:val="bottom"/>
            <w:hideMark/>
          </w:tcPr>
          <w:p w14:paraId="026744D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bl>
    <w:p w14:paraId="17C263EB" w14:textId="3C42073D" w:rsidR="007A6304" w:rsidRPr="003A5407" w:rsidRDefault="00793C46" w:rsidP="00317046">
      <w:pPr>
        <w:jc w:val="both"/>
        <w:rPr>
          <w:rFonts w:ascii="Times New Roman" w:hAnsi="Times New Roman" w:cs="Times New Roman"/>
          <w:sz w:val="20"/>
          <w:szCs w:val="20"/>
        </w:rPr>
      </w:pPr>
      <w:r w:rsidRPr="00793C46">
        <w:rPr>
          <w:rFonts w:ascii="Times New Roman" w:hAnsi="Times New Roman" w:cs="Times New Roman"/>
          <w:sz w:val="20"/>
          <w:szCs w:val="20"/>
        </w:rPr>
        <w:t>*</w:t>
      </w:r>
      <w:r>
        <w:rPr>
          <w:rFonts w:ascii="Times New Roman" w:hAnsi="Times New Roman" w:cs="Times New Roman"/>
          <w:sz w:val="20"/>
          <w:szCs w:val="20"/>
        </w:rPr>
        <w:t>Overall score is based on the mean value from Engage, Function, Aesthetics, and Information category</w:t>
      </w:r>
    </w:p>
    <w:p w14:paraId="5E359209" w14:textId="53C71E38" w:rsidR="006469B0" w:rsidRPr="00834C45" w:rsidRDefault="002417F2"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Functionality</w:t>
      </w:r>
    </w:p>
    <w:p w14:paraId="2429BF94" w14:textId="723ED25A" w:rsidR="00663691" w:rsidRDefault="00FF37AD" w:rsidP="00317046">
      <w:pPr>
        <w:jc w:val="both"/>
        <w:rPr>
          <w:rFonts w:ascii="Times New Roman" w:hAnsi="Times New Roman" w:cs="Times New Roman"/>
          <w:sz w:val="20"/>
          <w:szCs w:val="20"/>
        </w:rPr>
      </w:pPr>
      <w:r w:rsidRPr="00FF37AD">
        <w:rPr>
          <w:rFonts w:ascii="Times New Roman" w:hAnsi="Times New Roman" w:cs="Times New Roman"/>
          <w:sz w:val="20"/>
          <w:szCs w:val="20"/>
        </w:rPr>
        <w:t xml:space="preserve">The median </w:t>
      </w:r>
      <w:r w:rsidR="003C48C8">
        <w:rPr>
          <w:rFonts w:ascii="Times New Roman" w:hAnsi="Times New Roman" w:cs="Times New Roman"/>
          <w:sz w:val="20"/>
          <w:szCs w:val="20"/>
        </w:rPr>
        <w:t>functionalities</w:t>
      </w:r>
      <w:r w:rsidRPr="00FF37AD">
        <w:rPr>
          <w:rFonts w:ascii="Times New Roman" w:hAnsi="Times New Roman" w:cs="Times New Roman"/>
          <w:sz w:val="20"/>
          <w:szCs w:val="20"/>
        </w:rPr>
        <w:t xml:space="preserve"> </w:t>
      </w:r>
      <w:r w:rsidR="003F2CBA" w:rsidRPr="003F2CBA">
        <w:rPr>
          <w:rFonts w:ascii="Times New Roman" w:hAnsi="Times New Roman" w:cs="Times New Roman"/>
          <w:sz w:val="20"/>
          <w:szCs w:val="20"/>
          <w:lang w:val="en"/>
        </w:rPr>
        <w:t xml:space="preserve">based on IQVIA Institute for Healthcare Informatics </w:t>
      </w:r>
      <w:r w:rsidR="00083ABD">
        <w:rPr>
          <w:rFonts w:ascii="Times New Roman" w:hAnsi="Times New Roman" w:cs="Times New Roman"/>
          <w:sz w:val="20"/>
          <w:szCs w:val="20"/>
        </w:rPr>
        <w:t>was a</w:t>
      </w:r>
      <w:r w:rsidRPr="00FF37AD">
        <w:rPr>
          <w:rFonts w:ascii="Times New Roman" w:hAnsi="Times New Roman" w:cs="Times New Roman"/>
          <w:sz w:val="20"/>
          <w:szCs w:val="20"/>
        </w:rPr>
        <w:t xml:space="preserve"> </w:t>
      </w:r>
      <w:r w:rsidRPr="003F2CBA">
        <w:rPr>
          <w:rFonts w:ascii="Times New Roman" w:hAnsi="Times New Roman" w:cs="Times New Roman"/>
          <w:sz w:val="20"/>
          <w:szCs w:val="20"/>
        </w:rPr>
        <w:t xml:space="preserve">6.5 (4 – </w:t>
      </w:r>
      <w:r w:rsidR="002B45B8">
        <w:rPr>
          <w:rFonts w:ascii="Times New Roman" w:hAnsi="Times New Roman" w:cs="Times New Roman"/>
          <w:sz w:val="20"/>
          <w:szCs w:val="20"/>
        </w:rPr>
        <w:t>10</w:t>
      </w:r>
      <w:r w:rsidRPr="003F2CBA">
        <w:rPr>
          <w:rFonts w:ascii="Times New Roman" w:hAnsi="Times New Roman" w:cs="Times New Roman"/>
          <w:sz w:val="20"/>
          <w:szCs w:val="20"/>
        </w:rPr>
        <w:t>)</w:t>
      </w:r>
      <w:r w:rsidRPr="00FF37AD">
        <w:rPr>
          <w:rFonts w:ascii="Times New Roman" w:hAnsi="Times New Roman" w:cs="Times New Roman"/>
          <w:sz w:val="20"/>
          <w:szCs w:val="20"/>
        </w:rPr>
        <w:t xml:space="preserve"> out of a total of 11, with </w:t>
      </w:r>
      <w:r w:rsidR="00A97A2E">
        <w:rPr>
          <w:rFonts w:ascii="Times New Roman" w:hAnsi="Times New Roman" w:cs="Times New Roman"/>
          <w:sz w:val="20"/>
          <w:szCs w:val="20"/>
        </w:rPr>
        <w:t xml:space="preserve">one </w:t>
      </w:r>
      <w:r w:rsidR="003C48C8">
        <w:rPr>
          <w:rFonts w:ascii="Times New Roman" w:hAnsi="Times New Roman" w:cs="Times New Roman"/>
          <w:sz w:val="20"/>
          <w:szCs w:val="20"/>
        </w:rPr>
        <w:t xml:space="preserve">app </w:t>
      </w:r>
      <w:r w:rsidR="00083ABD">
        <w:rPr>
          <w:rFonts w:ascii="Times New Roman" w:hAnsi="Times New Roman" w:cs="Times New Roman"/>
          <w:sz w:val="20"/>
          <w:szCs w:val="20"/>
        </w:rPr>
        <w:t>achieving the</w:t>
      </w:r>
      <w:r w:rsidR="003C48C8">
        <w:rPr>
          <w:rFonts w:ascii="Times New Roman" w:hAnsi="Times New Roman" w:cs="Times New Roman"/>
          <w:sz w:val="20"/>
          <w:szCs w:val="20"/>
        </w:rPr>
        <w:t xml:space="preserve"> highest number of functionalities of </w:t>
      </w:r>
      <w:r w:rsidR="003E2D1F">
        <w:rPr>
          <w:rFonts w:ascii="Times New Roman" w:hAnsi="Times New Roman" w:cs="Times New Roman"/>
          <w:sz w:val="20"/>
          <w:szCs w:val="20"/>
        </w:rPr>
        <w:t>10</w:t>
      </w:r>
      <w:r w:rsidR="003C48C8">
        <w:rPr>
          <w:rFonts w:ascii="Times New Roman" w:hAnsi="Times New Roman" w:cs="Times New Roman"/>
          <w:sz w:val="20"/>
          <w:szCs w:val="20"/>
        </w:rPr>
        <w:t xml:space="preserve">: </w:t>
      </w:r>
      <w:proofErr w:type="spellStart"/>
      <w:r w:rsidR="00C477A8" w:rsidRPr="00C477A8">
        <w:rPr>
          <w:rFonts w:ascii="Times New Roman" w:hAnsi="Times New Roman" w:cs="Times New Roman"/>
          <w:sz w:val="20"/>
          <w:szCs w:val="20"/>
        </w:rPr>
        <w:t>Oshi</w:t>
      </w:r>
      <w:proofErr w:type="spellEnd"/>
      <w:r w:rsidR="00C477A8" w:rsidRPr="00C477A8">
        <w:rPr>
          <w:rFonts w:ascii="Times New Roman" w:hAnsi="Times New Roman" w:cs="Times New Roman"/>
          <w:sz w:val="20"/>
          <w:szCs w:val="20"/>
        </w:rPr>
        <w:t>: IBD Tracker</w:t>
      </w:r>
      <w:r w:rsidR="00695739">
        <w:rPr>
          <w:rFonts w:ascii="Times New Roman" w:hAnsi="Times New Roman" w:cs="Times New Roman"/>
          <w:sz w:val="20"/>
          <w:szCs w:val="20"/>
        </w:rPr>
        <w:t>.</w:t>
      </w:r>
      <w:r w:rsidR="00C477A8">
        <w:rPr>
          <w:rFonts w:ascii="Times New Roman" w:hAnsi="Times New Roman" w:cs="Times New Roman"/>
          <w:sz w:val="20"/>
          <w:szCs w:val="20"/>
        </w:rPr>
        <w:t xml:space="preserve"> </w:t>
      </w:r>
      <w:r w:rsidR="003C48C8">
        <w:rPr>
          <w:rFonts w:ascii="Times New Roman" w:hAnsi="Times New Roman" w:cs="Times New Roman"/>
          <w:sz w:val="20"/>
          <w:szCs w:val="20"/>
        </w:rPr>
        <w:t xml:space="preserve">All apps provide both </w:t>
      </w:r>
      <w:r w:rsidR="00226978">
        <w:rPr>
          <w:rFonts w:ascii="Times New Roman" w:hAnsi="Times New Roman" w:cs="Times New Roman"/>
          <w:sz w:val="20"/>
          <w:szCs w:val="20"/>
        </w:rPr>
        <w:t>d</w:t>
      </w:r>
      <w:r w:rsidR="003C48C8">
        <w:rPr>
          <w:rFonts w:ascii="Times New Roman" w:hAnsi="Times New Roman" w:cs="Times New Roman"/>
          <w:sz w:val="20"/>
          <w:szCs w:val="20"/>
        </w:rPr>
        <w:t xml:space="preserve">isplay and </w:t>
      </w:r>
      <w:r w:rsidR="00226978">
        <w:rPr>
          <w:rFonts w:ascii="Times New Roman" w:hAnsi="Times New Roman" w:cs="Times New Roman"/>
          <w:sz w:val="20"/>
          <w:szCs w:val="20"/>
        </w:rPr>
        <w:t>r</w:t>
      </w:r>
      <w:r w:rsidR="003C48C8">
        <w:rPr>
          <w:rFonts w:ascii="Times New Roman" w:hAnsi="Times New Roman" w:cs="Times New Roman"/>
          <w:sz w:val="20"/>
          <w:szCs w:val="20"/>
        </w:rPr>
        <w:t>ecord functions</w:t>
      </w:r>
      <w:r w:rsidR="00695739">
        <w:rPr>
          <w:rFonts w:ascii="Times New Roman" w:hAnsi="Times New Roman" w:cs="Times New Roman"/>
          <w:sz w:val="20"/>
          <w:szCs w:val="20"/>
        </w:rPr>
        <w:t xml:space="preserve">, </w:t>
      </w:r>
      <w:r w:rsidR="00494C6A">
        <w:rPr>
          <w:rFonts w:ascii="Times New Roman" w:hAnsi="Times New Roman" w:cs="Times New Roman"/>
          <w:sz w:val="20"/>
          <w:szCs w:val="20"/>
        </w:rPr>
        <w:t xml:space="preserve">and very few apps provided </w:t>
      </w:r>
      <w:r w:rsidR="003E2D1F">
        <w:rPr>
          <w:rFonts w:ascii="Times New Roman" w:hAnsi="Times New Roman" w:cs="Times New Roman"/>
          <w:sz w:val="20"/>
          <w:szCs w:val="20"/>
        </w:rPr>
        <w:t xml:space="preserve">the function to </w:t>
      </w:r>
      <w:r w:rsidR="00695739">
        <w:rPr>
          <w:rFonts w:ascii="Times New Roman" w:hAnsi="Times New Roman" w:cs="Times New Roman"/>
          <w:sz w:val="20"/>
          <w:szCs w:val="20"/>
        </w:rPr>
        <w:t>collect</w:t>
      </w:r>
      <w:r w:rsidR="00494C6A">
        <w:rPr>
          <w:rFonts w:ascii="Times New Roman" w:hAnsi="Times New Roman" w:cs="Times New Roman"/>
          <w:sz w:val="20"/>
          <w:szCs w:val="20"/>
        </w:rPr>
        <w:t xml:space="preserve"> (n=</w:t>
      </w:r>
      <w:r w:rsidR="00695739">
        <w:rPr>
          <w:rFonts w:ascii="Times New Roman" w:hAnsi="Times New Roman" w:cs="Times New Roman"/>
          <w:sz w:val="20"/>
          <w:szCs w:val="20"/>
        </w:rPr>
        <w:t>5</w:t>
      </w:r>
      <w:r w:rsidR="00494C6A">
        <w:rPr>
          <w:rFonts w:ascii="Times New Roman" w:hAnsi="Times New Roman" w:cs="Times New Roman"/>
          <w:sz w:val="20"/>
          <w:szCs w:val="20"/>
        </w:rPr>
        <w:t>)</w:t>
      </w:r>
      <w:r w:rsidR="00880D9E">
        <w:rPr>
          <w:rFonts w:ascii="Times New Roman" w:hAnsi="Times New Roman" w:cs="Times New Roman"/>
          <w:sz w:val="20"/>
          <w:szCs w:val="20"/>
        </w:rPr>
        <w:t xml:space="preserve">, </w:t>
      </w:r>
      <w:r w:rsidR="00801CD2">
        <w:rPr>
          <w:rFonts w:ascii="Times New Roman" w:hAnsi="Times New Roman" w:cs="Times New Roman"/>
          <w:sz w:val="20"/>
          <w:szCs w:val="20"/>
        </w:rPr>
        <w:t>e</w:t>
      </w:r>
      <w:r w:rsidR="00494C6A">
        <w:rPr>
          <w:rFonts w:ascii="Times New Roman" w:hAnsi="Times New Roman" w:cs="Times New Roman"/>
          <w:sz w:val="20"/>
          <w:szCs w:val="20"/>
        </w:rPr>
        <w:t>valuate (n=</w:t>
      </w:r>
      <w:r w:rsidR="0051632D">
        <w:rPr>
          <w:rFonts w:ascii="Times New Roman" w:hAnsi="Times New Roman" w:cs="Times New Roman"/>
          <w:sz w:val="20"/>
          <w:szCs w:val="20"/>
        </w:rPr>
        <w:t>4</w:t>
      </w:r>
      <w:r w:rsidR="00494C6A">
        <w:rPr>
          <w:rFonts w:ascii="Times New Roman" w:hAnsi="Times New Roman" w:cs="Times New Roman"/>
          <w:sz w:val="20"/>
          <w:szCs w:val="20"/>
        </w:rPr>
        <w:t>)</w:t>
      </w:r>
      <w:r w:rsidR="00880D9E">
        <w:rPr>
          <w:rFonts w:ascii="Times New Roman" w:hAnsi="Times New Roman" w:cs="Times New Roman"/>
          <w:sz w:val="20"/>
          <w:szCs w:val="20"/>
        </w:rPr>
        <w:t>, and intervene (n=1)</w:t>
      </w:r>
      <w:r w:rsidR="00494C6A">
        <w:rPr>
          <w:rFonts w:ascii="Times New Roman" w:hAnsi="Times New Roman" w:cs="Times New Roman"/>
          <w:sz w:val="20"/>
          <w:szCs w:val="20"/>
        </w:rPr>
        <w:t xml:space="preserve">. </w:t>
      </w:r>
      <w:r w:rsidR="00801CD2">
        <w:rPr>
          <w:rFonts w:ascii="Times New Roman" w:hAnsi="Times New Roman" w:cs="Times New Roman"/>
          <w:sz w:val="20"/>
          <w:szCs w:val="20"/>
        </w:rPr>
        <w:t>There are 11 apps with the function to inform and provide reminders/alerts,</w:t>
      </w:r>
      <w:r w:rsidR="00553320">
        <w:rPr>
          <w:rFonts w:ascii="Times New Roman" w:hAnsi="Times New Roman" w:cs="Times New Roman"/>
          <w:sz w:val="20"/>
          <w:szCs w:val="20"/>
        </w:rPr>
        <w:t xml:space="preserve"> 9</w:t>
      </w:r>
      <w:r w:rsidR="00801CD2">
        <w:rPr>
          <w:rFonts w:ascii="Times New Roman" w:hAnsi="Times New Roman" w:cs="Times New Roman"/>
          <w:sz w:val="20"/>
          <w:szCs w:val="20"/>
        </w:rPr>
        <w:t xml:space="preserve"> to instruct, 9 to communicate, </w:t>
      </w:r>
      <w:r w:rsidR="003C5030">
        <w:rPr>
          <w:rFonts w:ascii="Times New Roman" w:hAnsi="Times New Roman" w:cs="Times New Roman"/>
          <w:sz w:val="20"/>
          <w:szCs w:val="20"/>
        </w:rPr>
        <w:t>6</w:t>
      </w:r>
      <w:r w:rsidR="00801CD2">
        <w:rPr>
          <w:rFonts w:ascii="Times New Roman" w:hAnsi="Times New Roman" w:cs="Times New Roman"/>
          <w:sz w:val="20"/>
          <w:szCs w:val="20"/>
        </w:rPr>
        <w:t xml:space="preserve"> to guide, and </w:t>
      </w:r>
      <w:r w:rsidR="00695739">
        <w:rPr>
          <w:rFonts w:ascii="Times New Roman" w:hAnsi="Times New Roman" w:cs="Times New Roman"/>
          <w:sz w:val="20"/>
          <w:szCs w:val="20"/>
        </w:rPr>
        <w:t>6</w:t>
      </w:r>
      <w:r w:rsidR="00801CD2">
        <w:rPr>
          <w:rFonts w:ascii="Times New Roman" w:hAnsi="Times New Roman" w:cs="Times New Roman"/>
          <w:sz w:val="20"/>
          <w:szCs w:val="20"/>
        </w:rPr>
        <w:t xml:space="preserve"> to </w:t>
      </w:r>
      <w:r w:rsidR="00695739">
        <w:rPr>
          <w:rFonts w:ascii="Times New Roman" w:hAnsi="Times New Roman" w:cs="Times New Roman"/>
          <w:sz w:val="20"/>
          <w:szCs w:val="20"/>
        </w:rPr>
        <w:t>share</w:t>
      </w:r>
      <w:r w:rsidR="00226978">
        <w:rPr>
          <w:rFonts w:ascii="Times New Roman" w:hAnsi="Times New Roman" w:cs="Times New Roman"/>
          <w:sz w:val="20"/>
          <w:szCs w:val="20"/>
        </w:rPr>
        <w:t xml:space="preserve"> (Figure </w:t>
      </w:r>
      <w:r w:rsidR="00880D9E">
        <w:rPr>
          <w:rFonts w:ascii="Times New Roman" w:hAnsi="Times New Roman" w:cs="Times New Roman"/>
          <w:sz w:val="20"/>
          <w:szCs w:val="20"/>
        </w:rPr>
        <w:t>2</w:t>
      </w:r>
      <w:r w:rsidR="00226978">
        <w:rPr>
          <w:rFonts w:ascii="Times New Roman" w:hAnsi="Times New Roman" w:cs="Times New Roman"/>
          <w:sz w:val="20"/>
          <w:szCs w:val="20"/>
        </w:rPr>
        <w:t>).</w:t>
      </w:r>
    </w:p>
    <w:p w14:paraId="2D7609A5" w14:textId="7D1FA77E" w:rsidR="00880D9E" w:rsidRDefault="00880D9E" w:rsidP="00880D9E">
      <w:pPr>
        <w:spacing w:after="0" w:line="240" w:lineRule="auto"/>
        <w:jc w:val="both"/>
        <w:rPr>
          <w:rFonts w:ascii="Times New Roman" w:hAnsi="Times New Roman" w:cs="Times New Roman"/>
          <w:sz w:val="20"/>
          <w:szCs w:val="20"/>
        </w:rPr>
      </w:pPr>
      <w:r w:rsidRPr="00663691">
        <w:rPr>
          <w:rFonts w:ascii="Times New Roman" w:hAnsi="Times New Roman" w:cs="Times New Roman"/>
          <w:b/>
          <w:bCs/>
          <w:sz w:val="20"/>
          <w:szCs w:val="20"/>
        </w:rPr>
        <w:t xml:space="preserve">Figure </w:t>
      </w:r>
      <w:r>
        <w:rPr>
          <w:rFonts w:ascii="Times New Roman" w:hAnsi="Times New Roman" w:cs="Times New Roman"/>
          <w:b/>
          <w:bCs/>
          <w:sz w:val="20"/>
          <w:szCs w:val="20"/>
        </w:rPr>
        <w:t>2</w:t>
      </w:r>
      <w:r>
        <w:rPr>
          <w:rFonts w:ascii="Times New Roman" w:hAnsi="Times New Roman" w:cs="Times New Roman"/>
          <w:sz w:val="20"/>
          <w:szCs w:val="20"/>
        </w:rPr>
        <w:t>. The functionality of included apps based on IQVIA Institute for Healthcare Informatics functionality scores</w:t>
      </w:r>
    </w:p>
    <w:p w14:paraId="245CD02A" w14:textId="22626E8D" w:rsidR="00880D9E" w:rsidRDefault="003C2F5D" w:rsidP="00880D9E">
      <w:pPr>
        <w:spacing w:after="0" w:line="240" w:lineRule="auto"/>
        <w:jc w:val="center"/>
        <w:rPr>
          <w:noProof/>
        </w:rPr>
      </w:pPr>
      <w:r>
        <w:rPr>
          <w:noProof/>
        </w:rPr>
        <w:drawing>
          <wp:inline distT="0" distB="0" distL="0" distR="0" wp14:anchorId="3537EB12" wp14:editId="794AAD4B">
            <wp:extent cx="2528150" cy="23774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8150" cy="2377440"/>
                    </a:xfrm>
                    <a:prstGeom prst="rect">
                      <a:avLst/>
                    </a:prstGeom>
                  </pic:spPr>
                </pic:pic>
              </a:graphicData>
            </a:graphic>
          </wp:inline>
        </w:drawing>
      </w:r>
      <w:r w:rsidR="00880D9E">
        <w:rPr>
          <w:noProof/>
        </w:rPr>
        <w:t xml:space="preserve"> </w:t>
      </w:r>
    </w:p>
    <w:p w14:paraId="39A1BC02" w14:textId="5B1A0883" w:rsidR="003E2D1F" w:rsidRDefault="003E2D1F" w:rsidP="003E2D1F">
      <w:pPr>
        <w:jc w:val="both"/>
        <w:rPr>
          <w:rFonts w:ascii="Times New Roman" w:hAnsi="Times New Roman" w:cs="Times New Roman"/>
          <w:sz w:val="20"/>
          <w:szCs w:val="20"/>
        </w:rPr>
      </w:pPr>
      <w:r>
        <w:rPr>
          <w:rFonts w:ascii="Times New Roman" w:hAnsi="Times New Roman" w:cs="Times New Roman"/>
          <w:sz w:val="20"/>
          <w:szCs w:val="20"/>
        </w:rPr>
        <w:lastRenderedPageBreak/>
        <w:t xml:space="preserve">All the apps have the function to display and record data. The information the apps can </w:t>
      </w:r>
      <w:r w:rsidR="00416FDD">
        <w:rPr>
          <w:rFonts w:ascii="Times New Roman" w:hAnsi="Times New Roman" w:cs="Times New Roman"/>
          <w:sz w:val="20"/>
          <w:szCs w:val="20"/>
        </w:rPr>
        <w:t>record,</w:t>
      </w:r>
      <w:r>
        <w:rPr>
          <w:rFonts w:ascii="Times New Roman" w:hAnsi="Times New Roman" w:cs="Times New Roman"/>
          <w:sz w:val="20"/>
          <w:szCs w:val="20"/>
        </w:rPr>
        <w:t xml:space="preserve"> and display includes symptoms, moods/stress, vitals, bowel movements, nutritional intake, appointment calendars, and activity level.</w:t>
      </w:r>
      <w:r w:rsidRPr="00C145F9">
        <w:rPr>
          <w:rFonts w:ascii="Times New Roman" w:hAnsi="Times New Roman" w:cs="Times New Roman"/>
          <w:sz w:val="20"/>
          <w:szCs w:val="20"/>
        </w:rPr>
        <w:t xml:space="preserve"> </w:t>
      </w:r>
      <w:r>
        <w:rPr>
          <w:rFonts w:ascii="Times New Roman" w:hAnsi="Times New Roman" w:cs="Times New Roman"/>
          <w:sz w:val="20"/>
          <w:szCs w:val="20"/>
        </w:rPr>
        <w:t>Most of the apps provide information about health status in graphical format (pie, line,</w:t>
      </w:r>
      <w:r w:rsidR="00416FDD">
        <w:rPr>
          <w:rFonts w:ascii="Times New Roman" w:hAnsi="Times New Roman" w:cs="Times New Roman"/>
          <w:sz w:val="20"/>
          <w:szCs w:val="20"/>
        </w:rPr>
        <w:t xml:space="preserve"> and</w:t>
      </w:r>
      <w:r>
        <w:rPr>
          <w:rFonts w:ascii="Times New Roman" w:hAnsi="Times New Roman" w:cs="Times New Roman"/>
          <w:sz w:val="20"/>
          <w:szCs w:val="20"/>
        </w:rPr>
        <w:t xml:space="preserve"> bar graphs). Much of the reminder</w:t>
      </w:r>
      <w:r w:rsidR="00416FDD">
        <w:rPr>
          <w:rFonts w:ascii="Times New Roman" w:hAnsi="Times New Roman" w:cs="Times New Roman"/>
          <w:sz w:val="20"/>
          <w:szCs w:val="20"/>
        </w:rPr>
        <w:t>s</w:t>
      </w:r>
      <w:r>
        <w:rPr>
          <w:rFonts w:ascii="Times New Roman" w:hAnsi="Times New Roman" w:cs="Times New Roman"/>
          <w:sz w:val="20"/>
          <w:szCs w:val="20"/>
        </w:rPr>
        <w:t>/alert</w:t>
      </w:r>
      <w:r w:rsidR="00416FDD">
        <w:rPr>
          <w:rFonts w:ascii="Times New Roman" w:hAnsi="Times New Roman" w:cs="Times New Roman"/>
          <w:sz w:val="20"/>
          <w:szCs w:val="20"/>
        </w:rPr>
        <w:t>s</w:t>
      </w:r>
      <w:r>
        <w:rPr>
          <w:rFonts w:ascii="Times New Roman" w:hAnsi="Times New Roman" w:cs="Times New Roman"/>
          <w:sz w:val="20"/>
          <w:szCs w:val="20"/>
        </w:rPr>
        <w:t xml:space="preserve"> function </w:t>
      </w:r>
      <w:r w:rsidR="00416FDD">
        <w:rPr>
          <w:rFonts w:ascii="Times New Roman" w:hAnsi="Times New Roman" w:cs="Times New Roman"/>
          <w:sz w:val="20"/>
          <w:szCs w:val="20"/>
        </w:rPr>
        <w:t>is</w:t>
      </w:r>
      <w:r>
        <w:rPr>
          <w:rFonts w:ascii="Times New Roman" w:hAnsi="Times New Roman" w:cs="Times New Roman"/>
          <w:sz w:val="20"/>
          <w:szCs w:val="20"/>
        </w:rPr>
        <w:t xml:space="preserve"> related to medication adherence. </w:t>
      </w:r>
      <w:r w:rsidR="00416FDD">
        <w:rPr>
          <w:rFonts w:ascii="Times New Roman" w:hAnsi="Times New Roman" w:cs="Times New Roman"/>
          <w:sz w:val="20"/>
          <w:szCs w:val="20"/>
        </w:rPr>
        <w:t xml:space="preserve">The function to </w:t>
      </w:r>
      <w:r>
        <w:rPr>
          <w:rFonts w:ascii="Times New Roman" w:hAnsi="Times New Roman" w:cs="Times New Roman"/>
          <w:sz w:val="20"/>
          <w:szCs w:val="20"/>
        </w:rPr>
        <w:t>communicat</w:t>
      </w:r>
      <w:r w:rsidR="00416FDD">
        <w:rPr>
          <w:rFonts w:ascii="Times New Roman" w:hAnsi="Times New Roman" w:cs="Times New Roman"/>
          <w:sz w:val="20"/>
          <w:szCs w:val="20"/>
        </w:rPr>
        <w:t>e from</w:t>
      </w:r>
      <w:r>
        <w:rPr>
          <w:rFonts w:ascii="Times New Roman" w:hAnsi="Times New Roman" w:cs="Times New Roman"/>
          <w:sz w:val="20"/>
          <w:szCs w:val="20"/>
        </w:rPr>
        <w:t xml:space="preserve"> </w:t>
      </w:r>
      <w:r w:rsidR="00416FDD">
        <w:rPr>
          <w:rFonts w:ascii="Times New Roman" w:hAnsi="Times New Roman" w:cs="Times New Roman"/>
          <w:sz w:val="20"/>
          <w:szCs w:val="20"/>
        </w:rPr>
        <w:t xml:space="preserve">the apps </w:t>
      </w:r>
      <w:r>
        <w:rPr>
          <w:rFonts w:ascii="Times New Roman" w:hAnsi="Times New Roman" w:cs="Times New Roman"/>
          <w:sz w:val="20"/>
          <w:szCs w:val="20"/>
        </w:rPr>
        <w:t>include</w:t>
      </w:r>
      <w:r w:rsidR="00BD102C">
        <w:rPr>
          <w:rFonts w:ascii="Times New Roman" w:hAnsi="Times New Roman" w:cs="Times New Roman"/>
          <w:sz w:val="20"/>
          <w:szCs w:val="20"/>
        </w:rPr>
        <w:t>s</w:t>
      </w:r>
      <w:r>
        <w:rPr>
          <w:rFonts w:ascii="Times New Roman" w:hAnsi="Times New Roman" w:cs="Times New Roman"/>
          <w:sz w:val="20"/>
          <w:szCs w:val="20"/>
        </w:rPr>
        <w:t>: (1) email to your support team, (2) communicate with experts, (3) direct text messaging (</w:t>
      </w:r>
      <w:proofErr w:type="spellStart"/>
      <w:r>
        <w:rPr>
          <w:rFonts w:ascii="Times New Roman" w:hAnsi="Times New Roman" w:cs="Times New Roman"/>
          <w:sz w:val="20"/>
          <w:szCs w:val="20"/>
        </w:rPr>
        <w:t>Whatsapp</w:t>
      </w:r>
      <w:proofErr w:type="spellEnd"/>
      <w:r>
        <w:rPr>
          <w:rFonts w:ascii="Times New Roman" w:hAnsi="Times New Roman" w:cs="Times New Roman"/>
          <w:sz w:val="20"/>
          <w:szCs w:val="20"/>
        </w:rPr>
        <w:t xml:space="preserve"> and Text). The 6 apps that can share health information all involved the export of pdf reports to the user’s registered email which allows the document to be shared with others.</w:t>
      </w:r>
    </w:p>
    <w:p w14:paraId="14ECC166" w14:textId="40E71D31" w:rsidR="00185A75" w:rsidRPr="003C2F5D" w:rsidRDefault="003E2D1F" w:rsidP="003C2F5D">
      <w:pPr>
        <w:jc w:val="both"/>
        <w:rPr>
          <w:rFonts w:ascii="Times New Roman" w:hAnsi="Times New Roman" w:cs="Times New Roman"/>
          <w:sz w:val="20"/>
          <w:szCs w:val="20"/>
        </w:rPr>
      </w:pPr>
      <w:r>
        <w:rPr>
          <w:rFonts w:ascii="Times New Roman" w:hAnsi="Times New Roman" w:cs="Times New Roman"/>
          <w:sz w:val="20"/>
          <w:szCs w:val="20"/>
        </w:rPr>
        <w:t xml:space="preserve">The app with the highest functionality score is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with the ability to inform, instruct, record, display, guide, reminders/alerts, communicate, shared, evaluate, and intervene.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is available in both Google Play Store and </w:t>
      </w:r>
      <w:r w:rsidRPr="0087156A">
        <w:rPr>
          <w:rFonts w:ascii="Times New Roman" w:hAnsi="Times New Roman" w:cs="Times New Roman"/>
          <w:sz w:val="20"/>
          <w:szCs w:val="20"/>
          <w:lang w:val="en"/>
        </w:rPr>
        <w:t>Apple’s iTunes App Store</w:t>
      </w:r>
      <w:r>
        <w:rPr>
          <w:rFonts w:ascii="Times New Roman" w:hAnsi="Times New Roman" w:cs="Times New Roman"/>
          <w:sz w:val="20"/>
          <w:szCs w:val="20"/>
        </w:rPr>
        <w:t xml:space="preserve">. The app allows users to input daily symptoms (Figure 3a) and display the information in a line graph format (Figure 3b). Furthermore, it provides information to patients based on user-entered data, such as sending information to users when high stress was indicated (Figure 4a). Also, based on the symptoms entered, it can automatically generate a partial Harvey-Bradshaw Index (HBI) score to help users determine the severity of their IBD. Additionally, it can connect to the Apple </w:t>
      </w:r>
      <w:proofErr w:type="spellStart"/>
      <w:r>
        <w:rPr>
          <w:rFonts w:ascii="Times New Roman" w:hAnsi="Times New Roman" w:cs="Times New Roman"/>
          <w:sz w:val="20"/>
          <w:szCs w:val="20"/>
        </w:rPr>
        <w:t>HealthKit</w:t>
      </w:r>
      <w:proofErr w:type="spellEnd"/>
      <w:r>
        <w:rPr>
          <w:rFonts w:ascii="Times New Roman" w:hAnsi="Times New Roman" w:cs="Times New Roman"/>
          <w:sz w:val="20"/>
          <w:szCs w:val="20"/>
        </w:rPr>
        <w:t xml:space="preserve"> (Figure 4b) and sync with other Health/Fitness Trackers (Figure 4c), such as Fitbit and Garmin. </w:t>
      </w:r>
      <w:r w:rsidR="009724BC">
        <w:rPr>
          <w:rFonts w:ascii="Times New Roman" w:hAnsi="Times New Roman" w:cs="Times New Roman"/>
          <w:sz w:val="20"/>
          <w:szCs w:val="20"/>
        </w:rPr>
        <w:t>The Android version of the app only ha</w:t>
      </w:r>
      <w:r w:rsidR="00A0568F">
        <w:rPr>
          <w:rFonts w:ascii="Times New Roman" w:hAnsi="Times New Roman" w:cs="Times New Roman"/>
          <w:sz w:val="20"/>
          <w:szCs w:val="20"/>
        </w:rPr>
        <w:t>s</w:t>
      </w:r>
      <w:r w:rsidR="009724BC">
        <w:rPr>
          <w:rFonts w:ascii="Times New Roman" w:hAnsi="Times New Roman" w:cs="Times New Roman"/>
          <w:sz w:val="20"/>
          <w:szCs w:val="20"/>
        </w:rPr>
        <w:t xml:space="preserve"> the Health/Fitness Tracker option under ‘Connected Devices’. </w:t>
      </w:r>
      <w:r>
        <w:rPr>
          <w:rFonts w:ascii="Times New Roman" w:hAnsi="Times New Roman" w:cs="Times New Roman"/>
          <w:sz w:val="20"/>
          <w:szCs w:val="20"/>
        </w:rPr>
        <w:t>Through the app, patients can ask experts questions about their health concerns and these questions</w:t>
      </w:r>
      <w:r w:rsidR="00416FDD">
        <w:rPr>
          <w:rFonts w:ascii="Times New Roman" w:hAnsi="Times New Roman" w:cs="Times New Roman"/>
          <w:sz w:val="20"/>
          <w:szCs w:val="20"/>
        </w:rPr>
        <w:t>, with the patient’s identity anonymized,</w:t>
      </w:r>
      <w:r>
        <w:rPr>
          <w:rFonts w:ascii="Times New Roman" w:hAnsi="Times New Roman" w:cs="Times New Roman"/>
          <w:sz w:val="20"/>
          <w:szCs w:val="20"/>
        </w:rPr>
        <w:t xml:space="preserve"> are shared among the IBD community (Figure 4d).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Health aims to have additional functionalities such as provider communication, EMR integration, and Flare predictors to be included in future upgrades.</w:t>
      </w:r>
    </w:p>
    <w:p w14:paraId="5E1560BA" w14:textId="7336B5E3" w:rsidR="002A056A" w:rsidRDefault="002A056A" w:rsidP="007866C9">
      <w:pPr>
        <w:jc w:val="center"/>
        <w:rPr>
          <w:rFonts w:ascii="Times New Roman" w:hAnsi="Times New Roman" w:cs="Times New Roman"/>
          <w:sz w:val="20"/>
          <w:szCs w:val="20"/>
        </w:rPr>
      </w:pPr>
      <w:r w:rsidRPr="004A532D">
        <w:rPr>
          <w:rFonts w:ascii="Times New Roman" w:hAnsi="Times New Roman" w:cs="Times New Roman"/>
          <w:b/>
          <w:bCs/>
          <w:sz w:val="20"/>
          <w:szCs w:val="20"/>
        </w:rPr>
        <w:t xml:space="preserve">Figure </w:t>
      </w:r>
      <w:r w:rsidR="00880D9E">
        <w:rPr>
          <w:rFonts w:ascii="Times New Roman" w:hAnsi="Times New Roman" w:cs="Times New Roman"/>
          <w:b/>
          <w:bCs/>
          <w:sz w:val="20"/>
          <w:szCs w:val="20"/>
        </w:rPr>
        <w:t>3</w:t>
      </w:r>
      <w:r>
        <w:rPr>
          <w:rFonts w:ascii="Times New Roman" w:hAnsi="Times New Roman" w:cs="Times New Roman"/>
          <w:sz w:val="20"/>
          <w:szCs w:val="20"/>
        </w:rPr>
        <w:t>.</w:t>
      </w:r>
      <w:r w:rsidR="004A532D">
        <w:rPr>
          <w:rFonts w:ascii="Times New Roman" w:hAnsi="Times New Roman" w:cs="Times New Roman"/>
          <w:sz w:val="20"/>
          <w:szCs w:val="20"/>
        </w:rPr>
        <w:t xml:space="preserve"> </w:t>
      </w:r>
      <w:proofErr w:type="spellStart"/>
      <w:r w:rsidR="004A532D">
        <w:rPr>
          <w:rFonts w:ascii="Times New Roman" w:hAnsi="Times New Roman" w:cs="Times New Roman"/>
          <w:sz w:val="20"/>
          <w:szCs w:val="20"/>
        </w:rPr>
        <w:t>Oshi</w:t>
      </w:r>
      <w:proofErr w:type="spellEnd"/>
      <w:r w:rsidR="004A532D">
        <w:rPr>
          <w:rFonts w:ascii="Times New Roman" w:hAnsi="Times New Roman" w:cs="Times New Roman"/>
          <w:sz w:val="20"/>
          <w:szCs w:val="20"/>
        </w:rPr>
        <w:t xml:space="preserve">: IBD Tracker features: </w:t>
      </w:r>
      <w:r w:rsidR="0025257E">
        <w:rPr>
          <w:rFonts w:ascii="Times New Roman" w:hAnsi="Times New Roman" w:cs="Times New Roman"/>
          <w:sz w:val="20"/>
          <w:szCs w:val="20"/>
        </w:rPr>
        <w:t xml:space="preserve">(a) </w:t>
      </w:r>
      <w:r w:rsidR="004A532D">
        <w:rPr>
          <w:rFonts w:ascii="Times New Roman" w:hAnsi="Times New Roman" w:cs="Times New Roman"/>
          <w:sz w:val="20"/>
          <w:szCs w:val="20"/>
        </w:rPr>
        <w:t xml:space="preserve">information input and </w:t>
      </w:r>
      <w:r w:rsidR="0025257E">
        <w:rPr>
          <w:rFonts w:ascii="Times New Roman" w:hAnsi="Times New Roman" w:cs="Times New Roman"/>
          <w:sz w:val="20"/>
          <w:szCs w:val="20"/>
        </w:rPr>
        <w:t xml:space="preserve">(b) </w:t>
      </w:r>
      <w:r w:rsidR="004A532D">
        <w:rPr>
          <w:rFonts w:ascii="Times New Roman" w:hAnsi="Times New Roman" w:cs="Times New Roman"/>
          <w:sz w:val="20"/>
          <w:szCs w:val="20"/>
        </w:rPr>
        <w:t>output of user-entered data</w:t>
      </w:r>
    </w:p>
    <w:p w14:paraId="57931E01" w14:textId="2652297B" w:rsidR="004A532D" w:rsidRDefault="007866C9" w:rsidP="007866C9">
      <w:pPr>
        <w:jc w:val="center"/>
        <w:rPr>
          <w:rFonts w:ascii="Times New Roman" w:hAnsi="Times New Roman" w:cs="Times New Roman"/>
          <w:sz w:val="20"/>
          <w:szCs w:val="20"/>
        </w:rPr>
      </w:pPr>
      <w:r>
        <w:rPr>
          <w:rFonts w:ascii="Times New Roman" w:hAnsi="Times New Roman" w:cs="Times New Roman"/>
          <w:sz w:val="20"/>
          <w:szCs w:val="20"/>
        </w:rPr>
        <w:t>(a)</w:t>
      </w:r>
      <w:r w:rsidR="004A532D">
        <w:rPr>
          <w:noProof/>
        </w:rPr>
        <w:drawing>
          <wp:inline distT="0" distB="0" distL="0" distR="0" wp14:anchorId="0B992CB4" wp14:editId="668D70A7">
            <wp:extent cx="1286051"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6051" cy="2286000"/>
                    </a:xfrm>
                    <a:prstGeom prst="rect">
                      <a:avLst/>
                    </a:prstGeom>
                  </pic:spPr>
                </pic:pic>
              </a:graphicData>
            </a:graphic>
          </wp:inline>
        </w:drawing>
      </w:r>
      <w:r>
        <w:rPr>
          <w:rFonts w:ascii="Times New Roman" w:hAnsi="Times New Roman" w:cs="Times New Roman"/>
          <w:sz w:val="20"/>
          <w:szCs w:val="20"/>
        </w:rPr>
        <w:t xml:space="preserve">  (b) </w:t>
      </w:r>
      <w:r>
        <w:rPr>
          <w:noProof/>
        </w:rPr>
        <w:drawing>
          <wp:inline distT="0" distB="0" distL="0" distR="0" wp14:anchorId="52B9C80C" wp14:editId="533D7F35">
            <wp:extent cx="1289932" cy="2286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9932" cy="2286000"/>
                    </a:xfrm>
                    <a:prstGeom prst="rect">
                      <a:avLst/>
                    </a:prstGeom>
                  </pic:spPr>
                </pic:pic>
              </a:graphicData>
            </a:graphic>
          </wp:inline>
        </w:drawing>
      </w:r>
    </w:p>
    <w:p w14:paraId="2A692E33" w14:textId="77777777" w:rsidR="003C2F5D" w:rsidRDefault="003C2F5D" w:rsidP="00317046">
      <w:pPr>
        <w:jc w:val="both"/>
        <w:rPr>
          <w:rFonts w:ascii="Times New Roman" w:hAnsi="Times New Roman" w:cs="Times New Roman"/>
          <w:b/>
          <w:bCs/>
          <w:sz w:val="20"/>
          <w:szCs w:val="20"/>
        </w:rPr>
      </w:pPr>
    </w:p>
    <w:p w14:paraId="3EBDEEFF" w14:textId="77777777" w:rsidR="003C2F5D" w:rsidRDefault="003C2F5D" w:rsidP="00317046">
      <w:pPr>
        <w:jc w:val="both"/>
        <w:rPr>
          <w:rFonts w:ascii="Times New Roman" w:hAnsi="Times New Roman" w:cs="Times New Roman"/>
          <w:b/>
          <w:bCs/>
          <w:sz w:val="20"/>
          <w:szCs w:val="20"/>
        </w:rPr>
      </w:pPr>
    </w:p>
    <w:p w14:paraId="20127A49" w14:textId="77777777" w:rsidR="003C2F5D" w:rsidRDefault="003C2F5D" w:rsidP="00317046">
      <w:pPr>
        <w:jc w:val="both"/>
        <w:rPr>
          <w:rFonts w:ascii="Times New Roman" w:hAnsi="Times New Roman" w:cs="Times New Roman"/>
          <w:b/>
          <w:bCs/>
          <w:sz w:val="20"/>
          <w:szCs w:val="20"/>
        </w:rPr>
      </w:pPr>
    </w:p>
    <w:p w14:paraId="5104617A" w14:textId="77777777" w:rsidR="003C2F5D" w:rsidRDefault="003C2F5D" w:rsidP="00317046">
      <w:pPr>
        <w:jc w:val="both"/>
        <w:rPr>
          <w:rFonts w:ascii="Times New Roman" w:hAnsi="Times New Roman" w:cs="Times New Roman"/>
          <w:b/>
          <w:bCs/>
          <w:sz w:val="20"/>
          <w:szCs w:val="20"/>
        </w:rPr>
      </w:pPr>
    </w:p>
    <w:p w14:paraId="4AF17FC6" w14:textId="77777777" w:rsidR="003C2F5D" w:rsidRDefault="003C2F5D" w:rsidP="00317046">
      <w:pPr>
        <w:jc w:val="both"/>
        <w:rPr>
          <w:rFonts w:ascii="Times New Roman" w:hAnsi="Times New Roman" w:cs="Times New Roman"/>
          <w:b/>
          <w:bCs/>
          <w:sz w:val="20"/>
          <w:szCs w:val="20"/>
        </w:rPr>
      </w:pPr>
    </w:p>
    <w:p w14:paraId="2D8F15AB" w14:textId="77777777" w:rsidR="003C2F5D" w:rsidRDefault="003C2F5D" w:rsidP="00317046">
      <w:pPr>
        <w:jc w:val="both"/>
        <w:rPr>
          <w:rFonts w:ascii="Times New Roman" w:hAnsi="Times New Roman" w:cs="Times New Roman"/>
          <w:b/>
          <w:bCs/>
          <w:sz w:val="20"/>
          <w:szCs w:val="20"/>
        </w:rPr>
      </w:pPr>
    </w:p>
    <w:p w14:paraId="41339E74" w14:textId="77777777" w:rsidR="003C2F5D" w:rsidRDefault="003C2F5D" w:rsidP="00317046">
      <w:pPr>
        <w:jc w:val="both"/>
        <w:rPr>
          <w:rFonts w:ascii="Times New Roman" w:hAnsi="Times New Roman" w:cs="Times New Roman"/>
          <w:b/>
          <w:bCs/>
          <w:sz w:val="20"/>
          <w:szCs w:val="20"/>
        </w:rPr>
      </w:pPr>
    </w:p>
    <w:p w14:paraId="20313676" w14:textId="77777777" w:rsidR="003C2F5D" w:rsidRDefault="003C2F5D" w:rsidP="00317046">
      <w:pPr>
        <w:jc w:val="both"/>
        <w:rPr>
          <w:rFonts w:ascii="Times New Roman" w:hAnsi="Times New Roman" w:cs="Times New Roman"/>
          <w:b/>
          <w:bCs/>
          <w:sz w:val="20"/>
          <w:szCs w:val="20"/>
        </w:rPr>
      </w:pPr>
    </w:p>
    <w:p w14:paraId="0A2E884E" w14:textId="77777777" w:rsidR="003C2F5D" w:rsidRDefault="003C2F5D" w:rsidP="00317046">
      <w:pPr>
        <w:jc w:val="both"/>
        <w:rPr>
          <w:rFonts w:ascii="Times New Roman" w:hAnsi="Times New Roman" w:cs="Times New Roman"/>
          <w:b/>
          <w:bCs/>
          <w:sz w:val="20"/>
          <w:szCs w:val="20"/>
        </w:rPr>
      </w:pPr>
    </w:p>
    <w:p w14:paraId="2823F057" w14:textId="6A423D17" w:rsidR="002A056A" w:rsidRDefault="002A056A" w:rsidP="00317046">
      <w:pPr>
        <w:jc w:val="both"/>
        <w:rPr>
          <w:rFonts w:ascii="Times New Roman" w:hAnsi="Times New Roman" w:cs="Times New Roman"/>
          <w:sz w:val="20"/>
          <w:szCs w:val="20"/>
        </w:rPr>
      </w:pPr>
      <w:r w:rsidRPr="002A056A">
        <w:rPr>
          <w:rFonts w:ascii="Times New Roman" w:hAnsi="Times New Roman" w:cs="Times New Roman"/>
          <w:b/>
          <w:bCs/>
          <w:sz w:val="20"/>
          <w:szCs w:val="20"/>
        </w:rPr>
        <w:lastRenderedPageBreak/>
        <w:t xml:space="preserve">Figure </w:t>
      </w:r>
      <w:r w:rsidR="00880D9E">
        <w:rPr>
          <w:rFonts w:ascii="Times New Roman" w:hAnsi="Times New Roman" w:cs="Times New Roman"/>
          <w:b/>
          <w:bCs/>
          <w:sz w:val="20"/>
          <w:szCs w:val="20"/>
        </w:rPr>
        <w:t>4</w:t>
      </w:r>
      <w:r w:rsidRPr="002A056A">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features: </w:t>
      </w:r>
      <w:r w:rsidR="004A532D">
        <w:rPr>
          <w:rFonts w:ascii="Times New Roman" w:hAnsi="Times New Roman" w:cs="Times New Roman"/>
          <w:sz w:val="20"/>
          <w:szCs w:val="20"/>
        </w:rPr>
        <w:t xml:space="preserve">(a) </w:t>
      </w:r>
      <w:r>
        <w:rPr>
          <w:rFonts w:ascii="Times New Roman" w:hAnsi="Times New Roman" w:cs="Times New Roman"/>
          <w:sz w:val="20"/>
          <w:szCs w:val="20"/>
        </w:rPr>
        <w:t>intervene,</w:t>
      </w:r>
      <w:r w:rsidR="004A532D">
        <w:rPr>
          <w:rFonts w:ascii="Times New Roman" w:hAnsi="Times New Roman" w:cs="Times New Roman"/>
          <w:sz w:val="20"/>
          <w:szCs w:val="20"/>
        </w:rPr>
        <w:t xml:space="preserve"> (</w:t>
      </w:r>
      <w:proofErr w:type="spellStart"/>
      <w:r w:rsidR="004A532D">
        <w:rPr>
          <w:rFonts w:ascii="Times New Roman" w:hAnsi="Times New Roman" w:cs="Times New Roman"/>
          <w:sz w:val="20"/>
          <w:szCs w:val="20"/>
        </w:rPr>
        <w:t>b,c</w:t>
      </w:r>
      <w:proofErr w:type="spellEnd"/>
      <w:r w:rsidR="004A532D">
        <w:rPr>
          <w:rFonts w:ascii="Times New Roman" w:hAnsi="Times New Roman" w:cs="Times New Roman"/>
          <w:sz w:val="20"/>
          <w:szCs w:val="20"/>
        </w:rPr>
        <w:t>)</w:t>
      </w:r>
      <w:r>
        <w:rPr>
          <w:rFonts w:ascii="Times New Roman" w:hAnsi="Times New Roman" w:cs="Times New Roman"/>
          <w:sz w:val="20"/>
          <w:szCs w:val="20"/>
        </w:rPr>
        <w:t xml:space="preserve"> connection with other technologies, and </w:t>
      </w:r>
      <w:r w:rsidR="004A532D">
        <w:rPr>
          <w:rFonts w:ascii="Times New Roman" w:hAnsi="Times New Roman" w:cs="Times New Roman"/>
          <w:sz w:val="20"/>
          <w:szCs w:val="20"/>
        </w:rPr>
        <w:t xml:space="preserve">(d) </w:t>
      </w:r>
      <w:r>
        <w:rPr>
          <w:rFonts w:ascii="Times New Roman" w:hAnsi="Times New Roman" w:cs="Times New Roman"/>
          <w:sz w:val="20"/>
          <w:szCs w:val="20"/>
        </w:rPr>
        <w:t>ask the expert</w:t>
      </w:r>
    </w:p>
    <w:p w14:paraId="1829AC44" w14:textId="215F2644" w:rsidR="005D414C" w:rsidRPr="0051632D" w:rsidRDefault="0051632D" w:rsidP="00317046">
      <w:pPr>
        <w:jc w:val="both"/>
        <w:rPr>
          <w:rFonts w:ascii="Times New Roman" w:hAnsi="Times New Roman" w:cs="Times New Roman"/>
          <w:noProof/>
          <w:sz w:val="20"/>
          <w:szCs w:val="20"/>
        </w:rPr>
      </w:pPr>
      <w:r w:rsidRPr="0051632D">
        <w:rPr>
          <w:rFonts w:ascii="Times New Roman" w:hAnsi="Times New Roman" w:cs="Times New Roman"/>
          <w:noProof/>
          <w:sz w:val="20"/>
          <w:szCs w:val="20"/>
        </w:rPr>
        <w:t>(a)</w:t>
      </w:r>
      <w:r w:rsidRPr="0051632D">
        <w:rPr>
          <w:rFonts w:ascii="Times New Roman" w:hAnsi="Times New Roman" w:cs="Times New Roman"/>
          <w:noProof/>
          <w:sz w:val="20"/>
          <w:szCs w:val="20"/>
        </w:rPr>
        <w:drawing>
          <wp:inline distT="0" distB="0" distL="0" distR="0" wp14:anchorId="6D6D8566" wp14:editId="5118E910">
            <wp:extent cx="1286404"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6404" cy="2286000"/>
                    </a:xfrm>
                    <a:prstGeom prst="rect">
                      <a:avLst/>
                    </a:prstGeom>
                  </pic:spPr>
                </pic:pic>
              </a:graphicData>
            </a:graphic>
          </wp:inline>
        </w:drawing>
      </w:r>
      <w:r w:rsidRPr="0051632D">
        <w:rPr>
          <w:rFonts w:ascii="Times New Roman" w:hAnsi="Times New Roman" w:cs="Times New Roman"/>
          <w:noProof/>
          <w:sz w:val="20"/>
          <w:szCs w:val="20"/>
        </w:rPr>
        <w:t xml:space="preserve"> (b)</w:t>
      </w:r>
      <w:r w:rsidR="002A056A" w:rsidRPr="002A056A">
        <w:rPr>
          <w:noProof/>
        </w:rPr>
        <w:t xml:space="preserve"> </w:t>
      </w:r>
      <w:r w:rsidR="002A056A">
        <w:rPr>
          <w:noProof/>
        </w:rPr>
        <w:drawing>
          <wp:inline distT="0" distB="0" distL="0" distR="0" wp14:anchorId="62763DBA" wp14:editId="072651A2">
            <wp:extent cx="1292049" cy="2286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2049" cy="2286000"/>
                    </a:xfrm>
                    <a:prstGeom prst="rect">
                      <a:avLst/>
                    </a:prstGeom>
                  </pic:spPr>
                </pic:pic>
              </a:graphicData>
            </a:graphic>
          </wp:inline>
        </w:drawing>
      </w:r>
      <w:r w:rsidR="00F975C2" w:rsidRPr="0051632D">
        <w:rPr>
          <w:rFonts w:ascii="Times New Roman" w:hAnsi="Times New Roman" w:cs="Times New Roman"/>
          <w:noProof/>
          <w:sz w:val="20"/>
          <w:szCs w:val="20"/>
        </w:rPr>
        <w:t xml:space="preserve"> </w:t>
      </w:r>
      <w:r w:rsidRPr="0051632D">
        <w:rPr>
          <w:rFonts w:ascii="Times New Roman" w:hAnsi="Times New Roman" w:cs="Times New Roman"/>
          <w:noProof/>
          <w:sz w:val="20"/>
          <w:szCs w:val="20"/>
        </w:rPr>
        <w:t>(c)</w:t>
      </w:r>
      <w:r w:rsidR="00F975C2" w:rsidRPr="0051632D">
        <w:rPr>
          <w:rFonts w:ascii="Times New Roman" w:hAnsi="Times New Roman" w:cs="Times New Roman"/>
          <w:noProof/>
          <w:sz w:val="20"/>
          <w:szCs w:val="20"/>
        </w:rPr>
        <w:drawing>
          <wp:inline distT="0" distB="0" distL="0" distR="0" wp14:anchorId="02B05857" wp14:editId="4B13B62C">
            <wp:extent cx="1287286" cy="2286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7286" cy="2286000"/>
                    </a:xfrm>
                    <a:prstGeom prst="rect">
                      <a:avLst/>
                    </a:prstGeom>
                  </pic:spPr>
                </pic:pic>
              </a:graphicData>
            </a:graphic>
          </wp:inline>
        </w:drawing>
      </w:r>
      <w:r w:rsidR="00F975C2" w:rsidRPr="0051632D">
        <w:rPr>
          <w:rFonts w:ascii="Times New Roman" w:hAnsi="Times New Roman" w:cs="Times New Roman"/>
          <w:noProof/>
          <w:sz w:val="20"/>
          <w:szCs w:val="20"/>
        </w:rPr>
        <w:t xml:space="preserve"> </w:t>
      </w:r>
      <w:r w:rsidRPr="0051632D">
        <w:rPr>
          <w:rFonts w:ascii="Times New Roman" w:hAnsi="Times New Roman" w:cs="Times New Roman"/>
          <w:noProof/>
          <w:sz w:val="20"/>
          <w:szCs w:val="20"/>
        </w:rPr>
        <w:t>(d)</w:t>
      </w:r>
      <w:r w:rsidRPr="0051632D">
        <w:rPr>
          <w:rFonts w:ascii="Times New Roman" w:hAnsi="Times New Roman" w:cs="Times New Roman"/>
          <w:noProof/>
          <w:sz w:val="20"/>
          <w:szCs w:val="20"/>
        </w:rPr>
        <w:drawing>
          <wp:inline distT="0" distB="0" distL="0" distR="0" wp14:anchorId="73269412" wp14:editId="1844A4B2">
            <wp:extent cx="1290638" cy="2286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0638" cy="2286000"/>
                    </a:xfrm>
                    <a:prstGeom prst="rect">
                      <a:avLst/>
                    </a:prstGeom>
                  </pic:spPr>
                </pic:pic>
              </a:graphicData>
            </a:graphic>
          </wp:inline>
        </w:drawing>
      </w:r>
    </w:p>
    <w:p w14:paraId="4BEE68BF" w14:textId="1456F3D7" w:rsidR="00E43EAA" w:rsidRDefault="00E43EAA" w:rsidP="003E2D1F">
      <w:pPr>
        <w:spacing w:after="0" w:line="240" w:lineRule="auto"/>
        <w:rPr>
          <w:rFonts w:ascii="Times New Roman" w:hAnsi="Times New Roman" w:cs="Times New Roman"/>
          <w:sz w:val="20"/>
          <w:szCs w:val="20"/>
        </w:rPr>
      </w:pPr>
    </w:p>
    <w:p w14:paraId="66D54623" w14:textId="2CD664A2" w:rsidR="003E2D1F" w:rsidRDefault="007732D7" w:rsidP="003E2D1F">
      <w:pPr>
        <w:spacing w:after="0" w:line="240" w:lineRule="auto"/>
        <w:rPr>
          <w:rFonts w:ascii="Times New Roman" w:hAnsi="Times New Roman" w:cs="Times New Roman"/>
          <w:b/>
          <w:bCs/>
          <w:sz w:val="20"/>
          <w:szCs w:val="20"/>
        </w:rPr>
      </w:pPr>
      <w:r w:rsidRPr="007732D7">
        <w:rPr>
          <w:rFonts w:ascii="Times New Roman" w:hAnsi="Times New Roman" w:cs="Times New Roman"/>
          <w:b/>
          <w:bCs/>
          <w:sz w:val="20"/>
          <w:szCs w:val="20"/>
        </w:rPr>
        <w:t>Crohn’s &amp; Colitis Foundation of America Guidelines</w:t>
      </w:r>
    </w:p>
    <w:p w14:paraId="37DF7418" w14:textId="77777777" w:rsidR="008F395B" w:rsidRPr="007732D7" w:rsidRDefault="008F395B" w:rsidP="003E2D1F">
      <w:pPr>
        <w:spacing w:after="0" w:line="240" w:lineRule="auto"/>
        <w:rPr>
          <w:rFonts w:ascii="Times New Roman" w:hAnsi="Times New Roman" w:cs="Times New Roman"/>
          <w:b/>
          <w:bCs/>
          <w:sz w:val="20"/>
          <w:szCs w:val="20"/>
        </w:rPr>
      </w:pPr>
    </w:p>
    <w:p w14:paraId="3749A77D" w14:textId="2E0258F4" w:rsidR="00E43EAA" w:rsidRDefault="007732D7" w:rsidP="008F395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Table 4 indicates</w:t>
      </w:r>
      <w:r w:rsidR="00605AC0">
        <w:rPr>
          <w:rFonts w:ascii="Times New Roman" w:hAnsi="Times New Roman" w:cs="Times New Roman"/>
          <w:sz w:val="20"/>
          <w:szCs w:val="20"/>
        </w:rPr>
        <w:t xml:space="preserve"> </w:t>
      </w:r>
      <w:r>
        <w:rPr>
          <w:rFonts w:ascii="Times New Roman" w:hAnsi="Times New Roman" w:cs="Times New Roman"/>
          <w:sz w:val="20"/>
          <w:szCs w:val="20"/>
        </w:rPr>
        <w:t>the self-</w:t>
      </w:r>
      <w:r w:rsidR="00BD7938">
        <w:rPr>
          <w:rFonts w:ascii="Times New Roman" w:hAnsi="Times New Roman" w:cs="Times New Roman"/>
          <w:sz w:val="20"/>
          <w:szCs w:val="20"/>
        </w:rPr>
        <w:t xml:space="preserve">management </w:t>
      </w:r>
      <w:r w:rsidR="008F395B">
        <w:rPr>
          <w:rFonts w:ascii="Times New Roman" w:hAnsi="Times New Roman" w:cs="Times New Roman"/>
          <w:sz w:val="20"/>
          <w:szCs w:val="20"/>
        </w:rPr>
        <w:t>guidelines from the Crohn’s &amp; Colitis Foundation</w:t>
      </w:r>
      <w:r w:rsidR="00BD7938">
        <w:rPr>
          <w:rFonts w:ascii="Times New Roman" w:hAnsi="Times New Roman" w:cs="Times New Roman"/>
          <w:sz w:val="20"/>
          <w:szCs w:val="20"/>
        </w:rPr>
        <w:t xml:space="preserve"> </w:t>
      </w:r>
      <w:r w:rsidR="00605AC0">
        <w:rPr>
          <w:rFonts w:ascii="Times New Roman" w:hAnsi="Times New Roman" w:cs="Times New Roman"/>
          <w:sz w:val="20"/>
          <w:szCs w:val="20"/>
        </w:rPr>
        <w:t>for</w:t>
      </w:r>
      <w:r w:rsidR="008F395B">
        <w:rPr>
          <w:rFonts w:ascii="Times New Roman" w:hAnsi="Times New Roman" w:cs="Times New Roman"/>
          <w:sz w:val="20"/>
          <w:szCs w:val="20"/>
        </w:rPr>
        <w:t xml:space="preserve"> individuals diagnosed with</w:t>
      </w:r>
      <w:r w:rsidR="00605AC0">
        <w:rPr>
          <w:rFonts w:ascii="Times New Roman" w:hAnsi="Times New Roman" w:cs="Times New Roman"/>
          <w:sz w:val="20"/>
          <w:szCs w:val="20"/>
        </w:rPr>
        <w:t xml:space="preserve"> IBD</w:t>
      </w:r>
      <w:r w:rsidR="008F395B">
        <w:rPr>
          <w:rFonts w:ascii="Times New Roman" w:hAnsi="Times New Roman" w:cs="Times New Roman"/>
          <w:sz w:val="20"/>
          <w:szCs w:val="20"/>
        </w:rPr>
        <w:t xml:space="preserve">. These guidelines </w:t>
      </w:r>
      <w:r w:rsidR="00BD7938">
        <w:rPr>
          <w:rFonts w:ascii="Times New Roman" w:hAnsi="Times New Roman" w:cs="Times New Roman"/>
          <w:sz w:val="20"/>
          <w:szCs w:val="20"/>
        </w:rPr>
        <w:t xml:space="preserve">include adherence to medication, keeping doctor’s appointments, nutritional/diet tracking, managing symptoms (include bowel movement), coping with stress/emotion via support network, and education/information </w:t>
      </w:r>
      <w:r w:rsidR="00BD7938">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available"},{"title":"IBD Symptom Tracker","id":"8416059","type":"article-journal","author":[{"family":"N/A","given":"N A"}],"issued":{"date-parts":[["2019"]]},"container-title":"N/A","citation-label":"8416059","CleanAbstract":"No abstract available"},{"title":"Causes of Crohn’s Disease – Understand the Possible Factors","id":"8097731","type":"webpage","issued":{},"URL":"https://www.crohnsandcolitis.com/crohns/causes?cid=ppc_ppd_ggl_cd_da_cause_of_crohn%27s_disease_Exact_64Z1867745&amp;gclid=Cj0KCQiA9orxBRD0ARIsAK9JDxSyZ4eY_pczoEO9T2U7uFyMvJlLCnnarciFnygTqQMS4o35Q3383dYaAvgTEALw_wcB","accessed":{"date-parts":[["2020","1","18"]]},"citation-label":"8097731","CleanAbstract":"No abstract available"},{"title":"Causes of Ulcerative Colitis – Understand the Possible Factors","id":"8097732","type":"webpage","issued":{},"URL":"https://www.crohnsandcolitis.com/ulcerative-colitis/causes?cid=ppc_ppd_ggl_uc_da_what_is_the_cause_of_ulcerative_colitis_Exact_64Z1867746&amp;gclid=Cj0KCQiA9orxBRD0ARIsAK9JDxRMGLO7Lfr1eL3Qf0bFCMkYVldX2SKL0KAqGQKe2d_38Kh0g2LnkeMaAi4iEALw_wcB","accessed":{"date-parts":[["2020","1","18"]]},"citation-label":"8097732","CleanAbstract":"No abstract available"}]</w:instrText>
      </w:r>
      <w:r w:rsidR="00BD7938">
        <w:rPr>
          <w:rFonts w:ascii="Times New Roman" w:hAnsi="Times New Roman" w:cs="Times New Roman"/>
          <w:sz w:val="20"/>
          <w:szCs w:val="20"/>
        </w:rPr>
        <w:fldChar w:fldCharType="separate"/>
      </w:r>
      <w:r w:rsidR="00202633">
        <w:rPr>
          <w:rFonts w:ascii="Times New Roman" w:hAnsi="Times New Roman" w:cs="Times New Roman"/>
          <w:sz w:val="20"/>
          <w:szCs w:val="20"/>
        </w:rPr>
        <w:t>(3–5,29)</w:t>
      </w:r>
      <w:r w:rsidR="00BD7938">
        <w:rPr>
          <w:rFonts w:ascii="Times New Roman" w:hAnsi="Times New Roman" w:cs="Times New Roman"/>
          <w:sz w:val="20"/>
          <w:szCs w:val="20"/>
        </w:rPr>
        <w:fldChar w:fldCharType="end"/>
      </w:r>
      <w:r w:rsidR="00BD7938">
        <w:rPr>
          <w:rFonts w:ascii="Times New Roman" w:hAnsi="Times New Roman" w:cs="Times New Roman"/>
          <w:sz w:val="20"/>
          <w:szCs w:val="20"/>
        </w:rPr>
        <w:t xml:space="preserve">. </w:t>
      </w:r>
      <w:r w:rsidR="00BD102C">
        <w:rPr>
          <w:rFonts w:ascii="Times New Roman" w:hAnsi="Times New Roman" w:cs="Times New Roman"/>
          <w:sz w:val="20"/>
          <w:szCs w:val="20"/>
        </w:rPr>
        <w:t>There are 3 apps</w:t>
      </w:r>
      <w:r w:rsidR="00326010">
        <w:rPr>
          <w:rFonts w:ascii="Times New Roman" w:hAnsi="Times New Roman" w:cs="Times New Roman"/>
          <w:sz w:val="20"/>
          <w:szCs w:val="20"/>
        </w:rPr>
        <w:t xml:space="preserve"> contain most of the recommended </w:t>
      </w:r>
      <w:r w:rsidR="009724BC">
        <w:rPr>
          <w:rFonts w:ascii="Times New Roman" w:hAnsi="Times New Roman" w:cs="Times New Roman"/>
          <w:sz w:val="20"/>
          <w:szCs w:val="20"/>
        </w:rPr>
        <w:t>guidelines</w:t>
      </w:r>
      <w:r w:rsidR="00326010">
        <w:rPr>
          <w:rFonts w:ascii="Times New Roman" w:hAnsi="Times New Roman" w:cs="Times New Roman"/>
          <w:sz w:val="20"/>
          <w:szCs w:val="20"/>
        </w:rPr>
        <w:t xml:space="preserve">: (1) </w:t>
      </w:r>
      <w:proofErr w:type="spellStart"/>
      <w:r w:rsidR="00326010">
        <w:rPr>
          <w:rFonts w:ascii="Times New Roman" w:hAnsi="Times New Roman" w:cs="Times New Roman"/>
          <w:sz w:val="20"/>
          <w:szCs w:val="20"/>
        </w:rPr>
        <w:t>Oshi</w:t>
      </w:r>
      <w:proofErr w:type="spellEnd"/>
      <w:r w:rsidR="00326010">
        <w:rPr>
          <w:rFonts w:ascii="Times New Roman" w:hAnsi="Times New Roman" w:cs="Times New Roman"/>
          <w:sz w:val="20"/>
          <w:szCs w:val="20"/>
        </w:rPr>
        <w:t>: IBD Tracker, (2) Gut Health Storylines, and (3) GI Monitor.</w:t>
      </w:r>
      <w:r w:rsidR="001A77EB">
        <w:rPr>
          <w:rFonts w:ascii="Times New Roman" w:hAnsi="Times New Roman" w:cs="Times New Roman"/>
          <w:sz w:val="20"/>
          <w:szCs w:val="20"/>
        </w:rPr>
        <w:t xml:space="preserve"> Only 14% of the apps (n=2) that was review contains the ability to remind </w:t>
      </w:r>
      <w:r w:rsidR="00BD102C">
        <w:rPr>
          <w:rFonts w:ascii="Times New Roman" w:hAnsi="Times New Roman" w:cs="Times New Roman"/>
          <w:sz w:val="20"/>
          <w:szCs w:val="20"/>
        </w:rPr>
        <w:t xml:space="preserve">the </w:t>
      </w:r>
      <w:r w:rsidR="001A77EB">
        <w:rPr>
          <w:rFonts w:ascii="Times New Roman" w:hAnsi="Times New Roman" w:cs="Times New Roman"/>
          <w:sz w:val="20"/>
          <w:szCs w:val="20"/>
        </w:rPr>
        <w:t xml:space="preserve">patient of their doctor’s appointment. All the apps </w:t>
      </w:r>
      <w:r w:rsidR="00BD102C">
        <w:rPr>
          <w:rFonts w:ascii="Times New Roman" w:hAnsi="Times New Roman" w:cs="Times New Roman"/>
          <w:sz w:val="20"/>
          <w:szCs w:val="20"/>
        </w:rPr>
        <w:t>can</w:t>
      </w:r>
      <w:r w:rsidR="001A77EB">
        <w:rPr>
          <w:rFonts w:ascii="Times New Roman" w:hAnsi="Times New Roman" w:cs="Times New Roman"/>
          <w:sz w:val="20"/>
          <w:szCs w:val="20"/>
        </w:rPr>
        <w:t xml:space="preserve"> track bowel movements, but few apps </w:t>
      </w:r>
      <w:r w:rsidR="00BD102C">
        <w:rPr>
          <w:rFonts w:ascii="Times New Roman" w:hAnsi="Times New Roman" w:cs="Times New Roman"/>
          <w:sz w:val="20"/>
          <w:szCs w:val="20"/>
        </w:rPr>
        <w:t>can</w:t>
      </w:r>
      <w:r w:rsidR="001A77EB">
        <w:rPr>
          <w:rFonts w:ascii="Times New Roman" w:hAnsi="Times New Roman" w:cs="Times New Roman"/>
          <w:sz w:val="20"/>
          <w:szCs w:val="20"/>
        </w:rPr>
        <w:t xml:space="preserve"> alert/remind the patient of doctor’s appointments </w:t>
      </w:r>
      <w:r w:rsidR="00434BF8">
        <w:rPr>
          <w:rFonts w:ascii="Times New Roman" w:hAnsi="Times New Roman" w:cs="Times New Roman"/>
          <w:sz w:val="20"/>
          <w:szCs w:val="20"/>
        </w:rPr>
        <w:t>(</w:t>
      </w:r>
      <w:r w:rsidR="001A77EB">
        <w:rPr>
          <w:rFonts w:ascii="Times New Roman" w:hAnsi="Times New Roman" w:cs="Times New Roman"/>
          <w:sz w:val="20"/>
          <w:szCs w:val="20"/>
        </w:rPr>
        <w:t>n=2) and to provide network support (n=3). A majority of the apps can track mood/stress</w:t>
      </w:r>
      <w:r w:rsidR="00434BF8">
        <w:rPr>
          <w:rFonts w:ascii="Times New Roman" w:hAnsi="Times New Roman" w:cs="Times New Roman"/>
          <w:sz w:val="20"/>
          <w:szCs w:val="20"/>
        </w:rPr>
        <w:t xml:space="preserve"> (n=13)</w:t>
      </w:r>
      <w:r w:rsidR="001A77EB">
        <w:rPr>
          <w:rFonts w:ascii="Times New Roman" w:hAnsi="Times New Roman" w:cs="Times New Roman"/>
          <w:sz w:val="20"/>
          <w:szCs w:val="20"/>
        </w:rPr>
        <w:t>, monitor symptoms</w:t>
      </w:r>
      <w:r w:rsidR="00434BF8">
        <w:rPr>
          <w:rFonts w:ascii="Times New Roman" w:hAnsi="Times New Roman" w:cs="Times New Roman"/>
          <w:sz w:val="20"/>
          <w:szCs w:val="20"/>
        </w:rPr>
        <w:t xml:space="preserve"> (n=13)</w:t>
      </w:r>
      <w:r w:rsidR="001A77EB">
        <w:rPr>
          <w:rFonts w:ascii="Times New Roman" w:hAnsi="Times New Roman" w:cs="Times New Roman"/>
          <w:sz w:val="20"/>
          <w:szCs w:val="20"/>
        </w:rPr>
        <w:t>, track diet/nutrition</w:t>
      </w:r>
      <w:r w:rsidR="00434BF8">
        <w:rPr>
          <w:rFonts w:ascii="Times New Roman" w:hAnsi="Times New Roman" w:cs="Times New Roman"/>
          <w:sz w:val="20"/>
          <w:szCs w:val="20"/>
        </w:rPr>
        <w:t xml:space="preserve"> (n=11)</w:t>
      </w:r>
      <w:r w:rsidR="001A77EB">
        <w:rPr>
          <w:rFonts w:ascii="Times New Roman" w:hAnsi="Times New Roman" w:cs="Times New Roman"/>
          <w:sz w:val="20"/>
          <w:szCs w:val="20"/>
        </w:rPr>
        <w:t xml:space="preserve">, </w:t>
      </w:r>
      <w:r w:rsidR="00434BF8">
        <w:rPr>
          <w:rFonts w:ascii="Times New Roman" w:hAnsi="Times New Roman" w:cs="Times New Roman"/>
          <w:sz w:val="20"/>
          <w:szCs w:val="20"/>
        </w:rPr>
        <w:t xml:space="preserve">and </w:t>
      </w:r>
      <w:r w:rsidR="001A77EB">
        <w:rPr>
          <w:rFonts w:ascii="Times New Roman" w:hAnsi="Times New Roman" w:cs="Times New Roman"/>
          <w:sz w:val="20"/>
          <w:szCs w:val="20"/>
        </w:rPr>
        <w:t>give alerts/reminders for medication</w:t>
      </w:r>
      <w:r w:rsidR="00434BF8">
        <w:rPr>
          <w:rFonts w:ascii="Times New Roman" w:hAnsi="Times New Roman" w:cs="Times New Roman"/>
          <w:sz w:val="20"/>
          <w:szCs w:val="20"/>
        </w:rPr>
        <w:t xml:space="preserve"> (n=11).</w:t>
      </w:r>
      <w:r w:rsidR="001A77EB">
        <w:rPr>
          <w:rFonts w:ascii="Times New Roman" w:hAnsi="Times New Roman" w:cs="Times New Roman"/>
          <w:sz w:val="20"/>
          <w:szCs w:val="20"/>
        </w:rPr>
        <w:t xml:space="preserve"> </w:t>
      </w:r>
      <w:r w:rsidR="00434BF8">
        <w:rPr>
          <w:rFonts w:ascii="Times New Roman" w:hAnsi="Times New Roman" w:cs="Times New Roman"/>
          <w:sz w:val="20"/>
          <w:szCs w:val="20"/>
        </w:rPr>
        <w:t>About 50% of the apps review provide education/information (n=8) about IBD for the patient.</w:t>
      </w:r>
    </w:p>
    <w:p w14:paraId="029914E8" w14:textId="414DD6E6" w:rsidR="00E43EAA" w:rsidRDefault="00E43EAA" w:rsidP="00E43EAA">
      <w:pPr>
        <w:spacing w:after="0" w:line="240" w:lineRule="auto"/>
        <w:rPr>
          <w:rFonts w:ascii="Times New Roman" w:hAnsi="Times New Roman" w:cs="Times New Roman"/>
          <w:sz w:val="20"/>
          <w:szCs w:val="20"/>
        </w:rPr>
      </w:pPr>
    </w:p>
    <w:p w14:paraId="623A1529" w14:textId="378FC6A6" w:rsidR="00640A50" w:rsidRDefault="00640A50" w:rsidP="00E43EAA">
      <w:pPr>
        <w:spacing w:after="0" w:line="240" w:lineRule="auto"/>
        <w:rPr>
          <w:rFonts w:ascii="Times New Roman" w:hAnsi="Times New Roman" w:cs="Times New Roman"/>
          <w:sz w:val="20"/>
          <w:szCs w:val="20"/>
        </w:rPr>
      </w:pPr>
    </w:p>
    <w:p w14:paraId="08B88FE1" w14:textId="362FCFDC" w:rsidR="00DF5080" w:rsidRDefault="00DF5080" w:rsidP="00E43EAA">
      <w:pPr>
        <w:spacing w:after="0" w:line="240" w:lineRule="auto"/>
        <w:rPr>
          <w:rFonts w:ascii="Times New Roman" w:hAnsi="Times New Roman" w:cs="Times New Roman"/>
          <w:b/>
          <w:bCs/>
          <w:sz w:val="20"/>
          <w:szCs w:val="20"/>
          <w:u w:val="single"/>
        </w:rPr>
      </w:pPr>
    </w:p>
    <w:p w14:paraId="6345F540" w14:textId="0DDE7949" w:rsidR="003C2F5D" w:rsidRDefault="003C2F5D" w:rsidP="00E43EAA">
      <w:pPr>
        <w:spacing w:after="0" w:line="240" w:lineRule="auto"/>
        <w:rPr>
          <w:rFonts w:ascii="Times New Roman" w:hAnsi="Times New Roman" w:cs="Times New Roman"/>
          <w:b/>
          <w:bCs/>
          <w:sz w:val="20"/>
          <w:szCs w:val="20"/>
          <w:u w:val="single"/>
        </w:rPr>
      </w:pPr>
    </w:p>
    <w:p w14:paraId="2ADFA19D" w14:textId="6047D16F" w:rsidR="003C2F5D" w:rsidRDefault="003C2F5D" w:rsidP="00E43EAA">
      <w:pPr>
        <w:spacing w:after="0" w:line="240" w:lineRule="auto"/>
        <w:rPr>
          <w:rFonts w:ascii="Times New Roman" w:hAnsi="Times New Roman" w:cs="Times New Roman"/>
          <w:b/>
          <w:bCs/>
          <w:sz w:val="20"/>
          <w:szCs w:val="20"/>
          <w:u w:val="single"/>
        </w:rPr>
      </w:pPr>
    </w:p>
    <w:p w14:paraId="3E3A8184" w14:textId="658777E6" w:rsidR="003C2F5D" w:rsidRDefault="003C2F5D" w:rsidP="00E43EAA">
      <w:pPr>
        <w:spacing w:after="0" w:line="240" w:lineRule="auto"/>
        <w:rPr>
          <w:rFonts w:ascii="Times New Roman" w:hAnsi="Times New Roman" w:cs="Times New Roman"/>
          <w:b/>
          <w:bCs/>
          <w:sz w:val="20"/>
          <w:szCs w:val="20"/>
          <w:u w:val="single"/>
        </w:rPr>
      </w:pPr>
    </w:p>
    <w:p w14:paraId="190F8F52" w14:textId="04F9EB53" w:rsidR="003C2F5D" w:rsidRDefault="003C2F5D" w:rsidP="00E43EAA">
      <w:pPr>
        <w:spacing w:after="0" w:line="240" w:lineRule="auto"/>
        <w:rPr>
          <w:rFonts w:ascii="Times New Roman" w:hAnsi="Times New Roman" w:cs="Times New Roman"/>
          <w:b/>
          <w:bCs/>
          <w:sz w:val="20"/>
          <w:szCs w:val="20"/>
          <w:u w:val="single"/>
        </w:rPr>
      </w:pPr>
    </w:p>
    <w:p w14:paraId="02C57AEA" w14:textId="6D09197A" w:rsidR="003C2F5D" w:rsidRDefault="003C2F5D" w:rsidP="00E43EAA">
      <w:pPr>
        <w:spacing w:after="0" w:line="240" w:lineRule="auto"/>
        <w:rPr>
          <w:rFonts w:ascii="Times New Roman" w:hAnsi="Times New Roman" w:cs="Times New Roman"/>
          <w:b/>
          <w:bCs/>
          <w:sz w:val="20"/>
          <w:szCs w:val="20"/>
          <w:u w:val="single"/>
        </w:rPr>
      </w:pPr>
    </w:p>
    <w:p w14:paraId="11235F8D" w14:textId="151562F1" w:rsidR="003C2F5D" w:rsidRDefault="003C2F5D" w:rsidP="00E43EAA">
      <w:pPr>
        <w:spacing w:after="0" w:line="240" w:lineRule="auto"/>
        <w:rPr>
          <w:rFonts w:ascii="Times New Roman" w:hAnsi="Times New Roman" w:cs="Times New Roman"/>
          <w:b/>
          <w:bCs/>
          <w:sz w:val="20"/>
          <w:szCs w:val="20"/>
          <w:u w:val="single"/>
        </w:rPr>
      </w:pPr>
    </w:p>
    <w:p w14:paraId="70816C4C" w14:textId="30249B04" w:rsidR="003C2F5D" w:rsidRDefault="003C2F5D" w:rsidP="00E43EAA">
      <w:pPr>
        <w:spacing w:after="0" w:line="240" w:lineRule="auto"/>
        <w:rPr>
          <w:rFonts w:ascii="Times New Roman" w:hAnsi="Times New Roman" w:cs="Times New Roman"/>
          <w:b/>
          <w:bCs/>
          <w:sz w:val="20"/>
          <w:szCs w:val="20"/>
          <w:u w:val="single"/>
        </w:rPr>
      </w:pPr>
    </w:p>
    <w:p w14:paraId="075BC897" w14:textId="672AFE0D" w:rsidR="003C2F5D" w:rsidRDefault="003C2F5D" w:rsidP="00E43EAA">
      <w:pPr>
        <w:spacing w:after="0" w:line="240" w:lineRule="auto"/>
        <w:rPr>
          <w:rFonts w:ascii="Times New Roman" w:hAnsi="Times New Roman" w:cs="Times New Roman"/>
          <w:b/>
          <w:bCs/>
          <w:sz w:val="20"/>
          <w:szCs w:val="20"/>
          <w:u w:val="single"/>
        </w:rPr>
      </w:pPr>
    </w:p>
    <w:p w14:paraId="77613793" w14:textId="679DF018" w:rsidR="003C2F5D" w:rsidRDefault="003C2F5D" w:rsidP="00E43EAA">
      <w:pPr>
        <w:spacing w:after="0" w:line="240" w:lineRule="auto"/>
        <w:rPr>
          <w:rFonts w:ascii="Times New Roman" w:hAnsi="Times New Roman" w:cs="Times New Roman"/>
          <w:b/>
          <w:bCs/>
          <w:sz w:val="20"/>
          <w:szCs w:val="20"/>
          <w:u w:val="single"/>
        </w:rPr>
      </w:pPr>
    </w:p>
    <w:p w14:paraId="3110C5ED" w14:textId="6B85DC94" w:rsidR="003C2F5D" w:rsidRDefault="003C2F5D" w:rsidP="00E43EAA">
      <w:pPr>
        <w:spacing w:after="0" w:line="240" w:lineRule="auto"/>
        <w:rPr>
          <w:rFonts w:ascii="Times New Roman" w:hAnsi="Times New Roman" w:cs="Times New Roman"/>
          <w:b/>
          <w:bCs/>
          <w:sz w:val="20"/>
          <w:szCs w:val="20"/>
          <w:u w:val="single"/>
        </w:rPr>
      </w:pPr>
    </w:p>
    <w:p w14:paraId="096BFE8C" w14:textId="0F11002D" w:rsidR="003C2F5D" w:rsidRDefault="003C2F5D" w:rsidP="00E43EAA">
      <w:pPr>
        <w:spacing w:after="0" w:line="240" w:lineRule="auto"/>
        <w:rPr>
          <w:rFonts w:ascii="Times New Roman" w:hAnsi="Times New Roman" w:cs="Times New Roman"/>
          <w:b/>
          <w:bCs/>
          <w:sz w:val="20"/>
          <w:szCs w:val="20"/>
          <w:u w:val="single"/>
        </w:rPr>
      </w:pPr>
    </w:p>
    <w:p w14:paraId="1A40847C" w14:textId="38273D1F" w:rsidR="003C2F5D" w:rsidRDefault="003C2F5D" w:rsidP="00E43EAA">
      <w:pPr>
        <w:spacing w:after="0" w:line="240" w:lineRule="auto"/>
        <w:rPr>
          <w:rFonts w:ascii="Times New Roman" w:hAnsi="Times New Roman" w:cs="Times New Roman"/>
          <w:b/>
          <w:bCs/>
          <w:sz w:val="20"/>
          <w:szCs w:val="20"/>
          <w:u w:val="single"/>
        </w:rPr>
      </w:pPr>
    </w:p>
    <w:p w14:paraId="5460B151" w14:textId="1C7F4F36" w:rsidR="003C2F5D" w:rsidRDefault="003C2F5D" w:rsidP="00E43EAA">
      <w:pPr>
        <w:spacing w:after="0" w:line="240" w:lineRule="auto"/>
        <w:rPr>
          <w:rFonts w:ascii="Times New Roman" w:hAnsi="Times New Roman" w:cs="Times New Roman"/>
          <w:b/>
          <w:bCs/>
          <w:sz w:val="20"/>
          <w:szCs w:val="20"/>
          <w:u w:val="single"/>
        </w:rPr>
      </w:pPr>
    </w:p>
    <w:p w14:paraId="5B0E9BD7" w14:textId="5A7D5D0C" w:rsidR="003C2F5D" w:rsidRDefault="003C2F5D" w:rsidP="00E43EAA">
      <w:pPr>
        <w:spacing w:after="0" w:line="240" w:lineRule="auto"/>
        <w:rPr>
          <w:rFonts w:ascii="Times New Roman" w:hAnsi="Times New Roman" w:cs="Times New Roman"/>
          <w:b/>
          <w:bCs/>
          <w:sz w:val="20"/>
          <w:szCs w:val="20"/>
          <w:u w:val="single"/>
        </w:rPr>
      </w:pPr>
    </w:p>
    <w:p w14:paraId="16677C50" w14:textId="1B18D292" w:rsidR="003C2F5D" w:rsidRDefault="003C2F5D" w:rsidP="00E43EAA">
      <w:pPr>
        <w:spacing w:after="0" w:line="240" w:lineRule="auto"/>
        <w:rPr>
          <w:rFonts w:ascii="Times New Roman" w:hAnsi="Times New Roman" w:cs="Times New Roman"/>
          <w:b/>
          <w:bCs/>
          <w:sz w:val="20"/>
          <w:szCs w:val="20"/>
          <w:u w:val="single"/>
        </w:rPr>
      </w:pPr>
    </w:p>
    <w:p w14:paraId="2252E5C9" w14:textId="61461314" w:rsidR="003C2F5D" w:rsidRDefault="003C2F5D" w:rsidP="00E43EAA">
      <w:pPr>
        <w:spacing w:after="0" w:line="240" w:lineRule="auto"/>
        <w:rPr>
          <w:rFonts w:ascii="Times New Roman" w:hAnsi="Times New Roman" w:cs="Times New Roman"/>
          <w:b/>
          <w:bCs/>
          <w:sz w:val="20"/>
          <w:szCs w:val="20"/>
          <w:u w:val="single"/>
        </w:rPr>
      </w:pPr>
    </w:p>
    <w:p w14:paraId="5856D5E8" w14:textId="165917D9" w:rsidR="003C2F5D" w:rsidRDefault="003C2F5D" w:rsidP="00E43EAA">
      <w:pPr>
        <w:spacing w:after="0" w:line="240" w:lineRule="auto"/>
        <w:rPr>
          <w:rFonts w:ascii="Times New Roman" w:hAnsi="Times New Roman" w:cs="Times New Roman"/>
          <w:b/>
          <w:bCs/>
          <w:sz w:val="20"/>
          <w:szCs w:val="20"/>
          <w:u w:val="single"/>
        </w:rPr>
      </w:pPr>
    </w:p>
    <w:p w14:paraId="72F4AF41" w14:textId="2FF43F22" w:rsidR="003C2F5D" w:rsidRDefault="003C2F5D" w:rsidP="00E43EAA">
      <w:pPr>
        <w:spacing w:after="0" w:line="240" w:lineRule="auto"/>
        <w:rPr>
          <w:rFonts w:ascii="Times New Roman" w:hAnsi="Times New Roman" w:cs="Times New Roman"/>
          <w:b/>
          <w:bCs/>
          <w:sz w:val="20"/>
          <w:szCs w:val="20"/>
          <w:u w:val="single"/>
        </w:rPr>
      </w:pPr>
    </w:p>
    <w:p w14:paraId="4826D231" w14:textId="145A8FA6" w:rsidR="003C2F5D" w:rsidRDefault="003C2F5D" w:rsidP="00E43EAA">
      <w:pPr>
        <w:spacing w:after="0" w:line="240" w:lineRule="auto"/>
        <w:rPr>
          <w:rFonts w:ascii="Times New Roman" w:hAnsi="Times New Roman" w:cs="Times New Roman"/>
          <w:b/>
          <w:bCs/>
          <w:sz w:val="20"/>
          <w:szCs w:val="20"/>
          <w:u w:val="single"/>
        </w:rPr>
      </w:pPr>
    </w:p>
    <w:p w14:paraId="714591B8" w14:textId="14F42573" w:rsidR="003C2F5D" w:rsidRDefault="003C2F5D" w:rsidP="00E43EAA">
      <w:pPr>
        <w:spacing w:after="0" w:line="240" w:lineRule="auto"/>
        <w:rPr>
          <w:rFonts w:ascii="Times New Roman" w:hAnsi="Times New Roman" w:cs="Times New Roman"/>
          <w:b/>
          <w:bCs/>
          <w:sz w:val="20"/>
          <w:szCs w:val="20"/>
          <w:u w:val="single"/>
        </w:rPr>
      </w:pPr>
    </w:p>
    <w:p w14:paraId="754D6BF0" w14:textId="77777777" w:rsidR="003C2F5D" w:rsidRDefault="003C2F5D" w:rsidP="00E43EAA">
      <w:pPr>
        <w:spacing w:after="0" w:line="240" w:lineRule="auto"/>
        <w:rPr>
          <w:rFonts w:ascii="Times New Roman" w:hAnsi="Times New Roman" w:cs="Times New Roman"/>
          <w:b/>
          <w:bCs/>
          <w:sz w:val="20"/>
          <w:szCs w:val="20"/>
          <w:u w:val="single"/>
        </w:rPr>
      </w:pPr>
    </w:p>
    <w:p w14:paraId="5BADE645" w14:textId="77777777" w:rsidR="00174385" w:rsidRDefault="00174385" w:rsidP="00E43EAA">
      <w:pPr>
        <w:spacing w:after="0" w:line="240" w:lineRule="auto"/>
        <w:rPr>
          <w:rFonts w:ascii="Times New Roman" w:hAnsi="Times New Roman" w:cs="Times New Roman"/>
          <w:sz w:val="20"/>
          <w:szCs w:val="20"/>
        </w:rPr>
      </w:pPr>
    </w:p>
    <w:tbl>
      <w:tblPr>
        <w:tblpPr w:leftFromText="180" w:rightFromText="180" w:vertAnchor="text" w:horzAnchor="margin" w:tblpXSpec="center" w:tblpY="25"/>
        <w:tblOverlap w:val="never"/>
        <w:tblW w:w="9954" w:type="dxa"/>
        <w:tblLayout w:type="fixed"/>
        <w:tblLook w:val="04A0" w:firstRow="1" w:lastRow="0" w:firstColumn="1" w:lastColumn="0" w:noHBand="0" w:noVBand="1"/>
      </w:tblPr>
      <w:tblGrid>
        <w:gridCol w:w="1068"/>
        <w:gridCol w:w="1036"/>
        <w:gridCol w:w="1082"/>
        <w:gridCol w:w="893"/>
        <w:gridCol w:w="881"/>
        <w:gridCol w:w="1063"/>
        <w:gridCol w:w="866"/>
        <w:gridCol w:w="1203"/>
        <w:gridCol w:w="1236"/>
        <w:gridCol w:w="626"/>
      </w:tblGrid>
      <w:tr w:rsidR="00E43EAA" w:rsidRPr="00DC22BB" w14:paraId="72998ADD" w14:textId="77777777" w:rsidTr="00B433D4">
        <w:trPr>
          <w:trHeight w:val="350"/>
        </w:trPr>
        <w:tc>
          <w:tcPr>
            <w:tcW w:w="9954" w:type="dxa"/>
            <w:gridSpan w:val="10"/>
            <w:tcBorders>
              <w:bottom w:val="single" w:sz="12" w:space="0" w:color="auto"/>
            </w:tcBorders>
            <w:shd w:val="clear" w:color="auto" w:fill="auto"/>
            <w:vAlign w:val="center"/>
          </w:tcPr>
          <w:p w14:paraId="60C4A277" w14:textId="2D64A5C9" w:rsidR="00E43EAA" w:rsidRPr="00E43EAA" w:rsidRDefault="00E43EAA" w:rsidP="00E43EAA">
            <w:pPr>
              <w:spacing w:after="0" w:line="240" w:lineRule="auto"/>
              <w:rPr>
                <w:rFonts w:ascii="Times New Roman" w:eastAsia="Times New Roman" w:hAnsi="Times New Roman" w:cs="Times New Roman"/>
                <w:color w:val="000000"/>
                <w:sz w:val="20"/>
                <w:szCs w:val="20"/>
              </w:rPr>
            </w:pPr>
            <w:r w:rsidRPr="00E43EAA">
              <w:rPr>
                <w:rFonts w:ascii="Times New Roman" w:eastAsia="Times New Roman" w:hAnsi="Times New Roman" w:cs="Times New Roman"/>
                <w:b/>
                <w:bCs/>
                <w:color w:val="000000"/>
                <w:sz w:val="20"/>
                <w:szCs w:val="20"/>
              </w:rPr>
              <w:lastRenderedPageBreak/>
              <w:t>Table 4.</w:t>
            </w:r>
            <w:r w:rsidRPr="00E43EAA">
              <w:rPr>
                <w:rFonts w:ascii="Times New Roman" w:eastAsia="Times New Roman" w:hAnsi="Times New Roman" w:cs="Times New Roman"/>
                <w:color w:val="000000"/>
                <w:sz w:val="20"/>
                <w:szCs w:val="20"/>
              </w:rPr>
              <w:t xml:space="preserve"> Crohn’s &amp; Colitis Foundation of America – recommend</w:t>
            </w:r>
            <w:r w:rsidR="006457FC">
              <w:rPr>
                <w:rFonts w:ascii="Times New Roman" w:eastAsia="Times New Roman" w:hAnsi="Times New Roman" w:cs="Times New Roman"/>
                <w:color w:val="000000"/>
                <w:sz w:val="20"/>
                <w:szCs w:val="20"/>
              </w:rPr>
              <w:t>ations for</w:t>
            </w:r>
            <w:r w:rsidRPr="00E43EAA">
              <w:rPr>
                <w:rFonts w:ascii="Times New Roman" w:eastAsia="Times New Roman" w:hAnsi="Times New Roman" w:cs="Times New Roman"/>
                <w:color w:val="000000"/>
                <w:sz w:val="20"/>
                <w:szCs w:val="20"/>
              </w:rPr>
              <w:t xml:space="preserve"> IBD self-management </w:t>
            </w:r>
          </w:p>
        </w:tc>
      </w:tr>
      <w:tr w:rsidR="00E43EAA" w:rsidRPr="00DC22BB" w14:paraId="53481197" w14:textId="77777777" w:rsidTr="00B433D4">
        <w:trPr>
          <w:trHeight w:val="690"/>
        </w:trPr>
        <w:tc>
          <w:tcPr>
            <w:tcW w:w="1068" w:type="dxa"/>
            <w:tcBorders>
              <w:top w:val="single" w:sz="12" w:space="0" w:color="auto"/>
              <w:bottom w:val="single" w:sz="12" w:space="0" w:color="auto"/>
            </w:tcBorders>
            <w:shd w:val="clear" w:color="auto" w:fill="auto"/>
            <w:vAlign w:val="center"/>
            <w:hideMark/>
          </w:tcPr>
          <w:p w14:paraId="0771461C"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bookmarkStart w:id="2" w:name="_Hlk33365610"/>
            <w:r w:rsidRPr="00DC22BB">
              <w:rPr>
                <w:rFonts w:ascii="Times New Roman" w:eastAsia="Times New Roman" w:hAnsi="Times New Roman" w:cs="Times New Roman"/>
                <w:color w:val="000000"/>
                <w:sz w:val="18"/>
                <w:szCs w:val="18"/>
              </w:rPr>
              <w:t>Name</w:t>
            </w:r>
          </w:p>
        </w:tc>
        <w:tc>
          <w:tcPr>
            <w:tcW w:w="1036" w:type="dxa"/>
            <w:tcBorders>
              <w:top w:val="single" w:sz="12" w:space="0" w:color="auto"/>
              <w:bottom w:val="single" w:sz="12" w:space="0" w:color="auto"/>
            </w:tcBorders>
            <w:shd w:val="clear" w:color="auto" w:fill="auto"/>
            <w:vAlign w:val="center"/>
            <w:hideMark/>
          </w:tcPr>
          <w:p w14:paraId="1F9B6389"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Medication Adherence</w:t>
            </w:r>
          </w:p>
        </w:tc>
        <w:tc>
          <w:tcPr>
            <w:tcW w:w="1082" w:type="dxa"/>
            <w:tcBorders>
              <w:top w:val="single" w:sz="12" w:space="0" w:color="auto"/>
              <w:bottom w:val="single" w:sz="12" w:space="0" w:color="auto"/>
            </w:tcBorders>
            <w:shd w:val="clear" w:color="auto" w:fill="auto"/>
            <w:vAlign w:val="center"/>
            <w:hideMark/>
          </w:tcPr>
          <w:p w14:paraId="27463D90"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Bowel Movements</w:t>
            </w:r>
          </w:p>
        </w:tc>
        <w:tc>
          <w:tcPr>
            <w:tcW w:w="893" w:type="dxa"/>
            <w:tcBorders>
              <w:top w:val="single" w:sz="12" w:space="0" w:color="auto"/>
              <w:bottom w:val="single" w:sz="12" w:space="0" w:color="auto"/>
            </w:tcBorders>
            <w:shd w:val="clear" w:color="auto" w:fill="auto"/>
            <w:vAlign w:val="center"/>
            <w:hideMark/>
          </w:tcPr>
          <w:p w14:paraId="4CB47908"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Diet &amp; Nutrition</w:t>
            </w:r>
          </w:p>
        </w:tc>
        <w:tc>
          <w:tcPr>
            <w:tcW w:w="881" w:type="dxa"/>
            <w:tcBorders>
              <w:top w:val="single" w:sz="12" w:space="0" w:color="auto"/>
              <w:bottom w:val="single" w:sz="12" w:space="0" w:color="auto"/>
            </w:tcBorders>
            <w:shd w:val="clear" w:color="auto" w:fill="auto"/>
            <w:vAlign w:val="center"/>
            <w:hideMark/>
          </w:tcPr>
          <w:p w14:paraId="4293F8D4" w14:textId="3731FB2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Mood</w:t>
            </w:r>
            <w:r w:rsidR="0047618A">
              <w:rPr>
                <w:rFonts w:ascii="Times New Roman" w:eastAsia="Times New Roman" w:hAnsi="Times New Roman" w:cs="Times New Roman"/>
                <w:color w:val="000000"/>
                <w:sz w:val="18"/>
                <w:szCs w:val="18"/>
              </w:rPr>
              <w:t>/ Stress</w:t>
            </w:r>
            <w:r w:rsidRPr="00DC22BB">
              <w:rPr>
                <w:rFonts w:ascii="Times New Roman" w:eastAsia="Times New Roman" w:hAnsi="Times New Roman" w:cs="Times New Roman"/>
                <w:color w:val="000000"/>
                <w:sz w:val="18"/>
                <w:szCs w:val="18"/>
              </w:rPr>
              <w:t xml:space="preserve"> Tracking</w:t>
            </w:r>
          </w:p>
        </w:tc>
        <w:tc>
          <w:tcPr>
            <w:tcW w:w="1063" w:type="dxa"/>
            <w:tcBorders>
              <w:top w:val="single" w:sz="12" w:space="0" w:color="auto"/>
              <w:bottom w:val="single" w:sz="12" w:space="0" w:color="auto"/>
            </w:tcBorders>
            <w:shd w:val="clear" w:color="auto" w:fill="auto"/>
            <w:vAlign w:val="center"/>
            <w:hideMark/>
          </w:tcPr>
          <w:p w14:paraId="41BDBD73"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Monitoring Symptoms</w:t>
            </w:r>
          </w:p>
        </w:tc>
        <w:tc>
          <w:tcPr>
            <w:tcW w:w="866" w:type="dxa"/>
            <w:tcBorders>
              <w:top w:val="single" w:sz="12" w:space="0" w:color="auto"/>
              <w:bottom w:val="single" w:sz="12" w:space="0" w:color="auto"/>
            </w:tcBorders>
            <w:shd w:val="clear" w:color="auto" w:fill="auto"/>
            <w:vAlign w:val="center"/>
            <w:hideMark/>
          </w:tcPr>
          <w:p w14:paraId="2719B5DA"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Support Network</w:t>
            </w:r>
          </w:p>
        </w:tc>
        <w:tc>
          <w:tcPr>
            <w:tcW w:w="1203" w:type="dxa"/>
            <w:tcBorders>
              <w:top w:val="single" w:sz="12" w:space="0" w:color="auto"/>
              <w:bottom w:val="single" w:sz="12" w:space="0" w:color="auto"/>
            </w:tcBorders>
            <w:shd w:val="clear" w:color="auto" w:fill="auto"/>
            <w:vAlign w:val="center"/>
            <w:hideMark/>
          </w:tcPr>
          <w:p w14:paraId="2062343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MD Appointment Reminders</w:t>
            </w:r>
          </w:p>
        </w:tc>
        <w:tc>
          <w:tcPr>
            <w:tcW w:w="1236" w:type="dxa"/>
            <w:tcBorders>
              <w:top w:val="single" w:sz="12" w:space="0" w:color="auto"/>
              <w:bottom w:val="single" w:sz="12" w:space="0" w:color="auto"/>
            </w:tcBorders>
            <w:shd w:val="clear" w:color="auto" w:fill="auto"/>
            <w:vAlign w:val="center"/>
            <w:hideMark/>
          </w:tcPr>
          <w:p w14:paraId="727977B8"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Educational/ Informational</w:t>
            </w:r>
          </w:p>
        </w:tc>
        <w:tc>
          <w:tcPr>
            <w:tcW w:w="626" w:type="dxa"/>
            <w:tcBorders>
              <w:top w:val="single" w:sz="12" w:space="0" w:color="auto"/>
              <w:bottom w:val="single" w:sz="12" w:space="0" w:color="auto"/>
            </w:tcBorders>
            <w:shd w:val="clear" w:color="auto" w:fill="auto"/>
            <w:vAlign w:val="center"/>
            <w:hideMark/>
          </w:tcPr>
          <w:p w14:paraId="38F2BCF7"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Total Score</w:t>
            </w:r>
          </w:p>
        </w:tc>
      </w:tr>
      <w:tr w:rsidR="008F395B" w:rsidRPr="00DC22BB" w14:paraId="5FF3E5ED" w14:textId="77777777" w:rsidTr="00B433D4">
        <w:trPr>
          <w:trHeight w:val="591"/>
        </w:trPr>
        <w:tc>
          <w:tcPr>
            <w:tcW w:w="1068" w:type="dxa"/>
            <w:tcBorders>
              <w:top w:val="single" w:sz="12" w:space="0" w:color="auto"/>
            </w:tcBorders>
            <w:shd w:val="clear" w:color="auto" w:fill="auto"/>
            <w:vAlign w:val="center"/>
            <w:hideMark/>
          </w:tcPr>
          <w:p w14:paraId="0ED7C119" w14:textId="30305084" w:rsidR="008F395B" w:rsidRPr="00DC22BB" w:rsidRDefault="008F395B" w:rsidP="008F395B">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Oshi</w:t>
            </w:r>
            <w:proofErr w:type="spellEnd"/>
            <w:r w:rsidRPr="00DC22BB">
              <w:rPr>
                <w:rFonts w:ascii="Times New Roman" w:eastAsia="Times New Roman" w:hAnsi="Times New Roman" w:cs="Times New Roman"/>
                <w:color w:val="000000"/>
                <w:sz w:val="18"/>
                <w:szCs w:val="18"/>
              </w:rPr>
              <w:t>: IBD Tracker</w:t>
            </w:r>
          </w:p>
        </w:tc>
        <w:tc>
          <w:tcPr>
            <w:tcW w:w="1036" w:type="dxa"/>
            <w:tcBorders>
              <w:top w:val="single" w:sz="12" w:space="0" w:color="auto"/>
            </w:tcBorders>
            <w:shd w:val="clear" w:color="auto" w:fill="auto"/>
            <w:vAlign w:val="center"/>
            <w:hideMark/>
          </w:tcPr>
          <w:p w14:paraId="06179D80" w14:textId="0D53BCC0"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single" w:sz="12" w:space="0" w:color="auto"/>
            </w:tcBorders>
            <w:shd w:val="clear" w:color="auto" w:fill="auto"/>
            <w:vAlign w:val="center"/>
            <w:hideMark/>
          </w:tcPr>
          <w:p w14:paraId="5301DA91" w14:textId="5758392C"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single" w:sz="12" w:space="0" w:color="auto"/>
            </w:tcBorders>
            <w:shd w:val="clear" w:color="auto" w:fill="auto"/>
            <w:vAlign w:val="center"/>
            <w:hideMark/>
          </w:tcPr>
          <w:p w14:paraId="092AC6D1" w14:textId="429D67C2"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single" w:sz="12" w:space="0" w:color="auto"/>
            </w:tcBorders>
            <w:shd w:val="clear" w:color="auto" w:fill="auto"/>
            <w:vAlign w:val="center"/>
            <w:hideMark/>
          </w:tcPr>
          <w:p w14:paraId="491A071C" w14:textId="2BA25345"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single" w:sz="12" w:space="0" w:color="auto"/>
            </w:tcBorders>
            <w:shd w:val="clear" w:color="auto" w:fill="auto"/>
            <w:vAlign w:val="center"/>
            <w:hideMark/>
          </w:tcPr>
          <w:p w14:paraId="068F8615" w14:textId="0D615716"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single" w:sz="12" w:space="0" w:color="auto"/>
            </w:tcBorders>
            <w:shd w:val="clear" w:color="auto" w:fill="auto"/>
            <w:vAlign w:val="center"/>
            <w:hideMark/>
          </w:tcPr>
          <w:p w14:paraId="4B177CFD" w14:textId="6A569260"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single" w:sz="12" w:space="0" w:color="auto"/>
            </w:tcBorders>
            <w:shd w:val="clear" w:color="auto" w:fill="auto"/>
            <w:vAlign w:val="center"/>
            <w:hideMark/>
          </w:tcPr>
          <w:p w14:paraId="5F22D9F0" w14:textId="163A4D3C" w:rsidR="008F395B" w:rsidRPr="00E43EAA" w:rsidRDefault="008F395B" w:rsidP="008F395B">
            <w:pPr>
              <w:pStyle w:val="ListParagraph"/>
              <w:spacing w:after="0" w:line="240" w:lineRule="auto"/>
              <w:ind w:left="360"/>
              <w:rPr>
                <w:rFonts w:ascii="Times New Roman" w:eastAsia="Times New Roman" w:hAnsi="Times New Roman" w:cs="Times New Roman"/>
                <w:color w:val="000000"/>
                <w:sz w:val="20"/>
                <w:szCs w:val="20"/>
              </w:rPr>
            </w:pPr>
          </w:p>
        </w:tc>
        <w:tc>
          <w:tcPr>
            <w:tcW w:w="1236" w:type="dxa"/>
            <w:tcBorders>
              <w:top w:val="single" w:sz="12" w:space="0" w:color="auto"/>
            </w:tcBorders>
            <w:shd w:val="clear" w:color="auto" w:fill="auto"/>
            <w:vAlign w:val="center"/>
            <w:hideMark/>
          </w:tcPr>
          <w:p w14:paraId="570FB8D5" w14:textId="55B1C0E6" w:rsidR="008F395B" w:rsidRPr="008F395B"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single" w:sz="12" w:space="0" w:color="auto"/>
            </w:tcBorders>
            <w:shd w:val="clear" w:color="auto" w:fill="auto"/>
            <w:vAlign w:val="center"/>
            <w:hideMark/>
          </w:tcPr>
          <w:p w14:paraId="1132ABC2" w14:textId="7B1EF620"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8F395B" w:rsidRPr="00DC22BB" w14:paraId="37E45BAA" w14:textId="77777777" w:rsidTr="00D97E90">
        <w:trPr>
          <w:trHeight w:val="591"/>
        </w:trPr>
        <w:tc>
          <w:tcPr>
            <w:tcW w:w="1068" w:type="dxa"/>
            <w:tcBorders>
              <w:top w:val="nil"/>
            </w:tcBorders>
            <w:shd w:val="clear" w:color="auto" w:fill="auto"/>
            <w:vAlign w:val="center"/>
          </w:tcPr>
          <w:p w14:paraId="02C77708" w14:textId="0013FE15" w:rsidR="008F395B" w:rsidRPr="00DC22BB" w:rsidRDefault="008F395B" w:rsidP="008F395B">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Gut Health Storylines</w:t>
            </w:r>
          </w:p>
        </w:tc>
        <w:tc>
          <w:tcPr>
            <w:tcW w:w="1036" w:type="dxa"/>
            <w:tcBorders>
              <w:top w:val="nil"/>
            </w:tcBorders>
            <w:shd w:val="clear" w:color="auto" w:fill="auto"/>
            <w:vAlign w:val="center"/>
          </w:tcPr>
          <w:p w14:paraId="392E0E5A"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tcPr>
          <w:p w14:paraId="36E95F20"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tcPr>
          <w:p w14:paraId="31F32398"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tcPr>
          <w:p w14:paraId="57A9574F"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tcPr>
          <w:p w14:paraId="16874A6B"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tcPr>
          <w:p w14:paraId="5F3EA0BE"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tcPr>
          <w:p w14:paraId="00A989DF"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tcPr>
          <w:p w14:paraId="031AD242" w14:textId="77777777"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tcPr>
          <w:p w14:paraId="3700E1D4" w14:textId="1A0710DF"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E43EAA" w:rsidRPr="00DC22BB" w14:paraId="2F735A20" w14:textId="77777777" w:rsidTr="00D97E90">
        <w:trPr>
          <w:trHeight w:val="525"/>
        </w:trPr>
        <w:tc>
          <w:tcPr>
            <w:tcW w:w="1068" w:type="dxa"/>
            <w:tcBorders>
              <w:top w:val="nil"/>
            </w:tcBorders>
            <w:shd w:val="clear" w:color="auto" w:fill="auto"/>
            <w:vAlign w:val="center"/>
            <w:hideMark/>
          </w:tcPr>
          <w:p w14:paraId="352855F3"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GI Monitor</w:t>
            </w:r>
          </w:p>
        </w:tc>
        <w:tc>
          <w:tcPr>
            <w:tcW w:w="1036" w:type="dxa"/>
            <w:tcBorders>
              <w:top w:val="nil"/>
            </w:tcBorders>
            <w:shd w:val="clear" w:color="auto" w:fill="auto"/>
            <w:vAlign w:val="center"/>
            <w:hideMark/>
          </w:tcPr>
          <w:p w14:paraId="67761D19" w14:textId="6BC5406D"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9472F69" w14:textId="09459368"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7AF29520" w14:textId="4D34AF5B"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474FDF7D" w14:textId="79382732"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5E3DA9C8" w14:textId="7A44B401"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7EA742A8" w14:textId="38BA7A88"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71B52189" w14:textId="64FB8A1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4CD4845F" w14:textId="20EDC0F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0FE7173E"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E43EAA" w:rsidRPr="00DC22BB" w14:paraId="01A304A0" w14:textId="77777777" w:rsidTr="00D97E90">
        <w:trPr>
          <w:trHeight w:val="525"/>
        </w:trPr>
        <w:tc>
          <w:tcPr>
            <w:tcW w:w="1068" w:type="dxa"/>
            <w:tcBorders>
              <w:top w:val="nil"/>
            </w:tcBorders>
            <w:shd w:val="clear" w:color="auto" w:fill="auto"/>
            <w:vAlign w:val="center"/>
            <w:hideMark/>
          </w:tcPr>
          <w:p w14:paraId="775544BB"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My IBD Care</w:t>
            </w:r>
          </w:p>
        </w:tc>
        <w:tc>
          <w:tcPr>
            <w:tcW w:w="1036" w:type="dxa"/>
            <w:tcBorders>
              <w:top w:val="nil"/>
            </w:tcBorders>
            <w:shd w:val="clear" w:color="auto" w:fill="auto"/>
            <w:vAlign w:val="center"/>
            <w:hideMark/>
          </w:tcPr>
          <w:p w14:paraId="1D3AA23C" w14:textId="5C1196E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6D6EABA4" w14:textId="29D80D51"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49BB963C" w14:textId="6083A2A2"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3C7F45C0" w14:textId="35030242"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9A3BB4D" w14:textId="4F7A7CE9"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19557009" w14:textId="2916D5CE"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7DB7D4DE" w14:textId="6C150D89"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06E536B" w14:textId="7EB52877"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7382F2A1"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1CA720B9" w14:textId="77777777" w:rsidTr="00D97E90">
        <w:trPr>
          <w:trHeight w:val="780"/>
        </w:trPr>
        <w:tc>
          <w:tcPr>
            <w:tcW w:w="1068" w:type="dxa"/>
            <w:tcBorders>
              <w:top w:val="nil"/>
            </w:tcBorders>
            <w:shd w:val="clear" w:color="auto" w:fill="auto"/>
            <w:vAlign w:val="center"/>
            <w:hideMark/>
          </w:tcPr>
          <w:p w14:paraId="65F52499"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My IBD Manager from AGA</w:t>
            </w:r>
          </w:p>
        </w:tc>
        <w:tc>
          <w:tcPr>
            <w:tcW w:w="1036" w:type="dxa"/>
            <w:tcBorders>
              <w:top w:val="nil"/>
            </w:tcBorders>
            <w:shd w:val="clear" w:color="auto" w:fill="auto"/>
            <w:vAlign w:val="center"/>
            <w:hideMark/>
          </w:tcPr>
          <w:p w14:paraId="0889DD73" w14:textId="06DE6C6C"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2C0137E1" w14:textId="1DF22335"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45C987EF" w14:textId="6D3D7607"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5F70A374" w14:textId="69E5D936"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F3B8BDA" w14:textId="31CAD166"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2A712DEC" w14:textId="4CCFF54B"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52FB76CC" w14:textId="610223C6"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4095591" w14:textId="2A23417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45244CE7"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637B286D" w14:textId="77777777" w:rsidTr="00D97E90">
        <w:trPr>
          <w:trHeight w:val="315"/>
        </w:trPr>
        <w:tc>
          <w:tcPr>
            <w:tcW w:w="1068" w:type="dxa"/>
            <w:tcBorders>
              <w:top w:val="nil"/>
            </w:tcBorders>
            <w:shd w:val="clear" w:color="auto" w:fill="auto"/>
            <w:vAlign w:val="center"/>
            <w:hideMark/>
          </w:tcPr>
          <w:p w14:paraId="529F14C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myColitis</w:t>
            </w:r>
            <w:proofErr w:type="spellEnd"/>
          </w:p>
        </w:tc>
        <w:tc>
          <w:tcPr>
            <w:tcW w:w="1036" w:type="dxa"/>
            <w:tcBorders>
              <w:top w:val="nil"/>
            </w:tcBorders>
            <w:shd w:val="clear" w:color="auto" w:fill="auto"/>
            <w:vAlign w:val="center"/>
            <w:hideMark/>
          </w:tcPr>
          <w:p w14:paraId="3BECD948" w14:textId="25943B1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08586179" w14:textId="42ABC3A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41A008EB" w14:textId="527E103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3382EE6C" w14:textId="49412EC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410170EA" w14:textId="64AC5A7D"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6F558604" w14:textId="4318513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3F032C75" w14:textId="16F082B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77CD58A5" w14:textId="23D3C19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1BCEB179"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705FEDAA" w14:textId="77777777" w:rsidTr="00D97E90">
        <w:trPr>
          <w:trHeight w:val="315"/>
        </w:trPr>
        <w:tc>
          <w:tcPr>
            <w:tcW w:w="1068" w:type="dxa"/>
            <w:tcBorders>
              <w:top w:val="nil"/>
            </w:tcBorders>
            <w:shd w:val="clear" w:color="auto" w:fill="auto"/>
            <w:vAlign w:val="center"/>
            <w:hideMark/>
          </w:tcPr>
          <w:p w14:paraId="06CAC3A7"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myIBD</w:t>
            </w:r>
            <w:proofErr w:type="spellEnd"/>
            <w:r w:rsidRPr="00DC22BB">
              <w:rPr>
                <w:rFonts w:ascii="Times New Roman" w:eastAsia="Times New Roman" w:hAnsi="Times New Roman" w:cs="Times New Roman"/>
                <w:color w:val="000000"/>
                <w:sz w:val="18"/>
                <w:szCs w:val="18"/>
              </w:rPr>
              <w:t>+</w:t>
            </w:r>
          </w:p>
        </w:tc>
        <w:tc>
          <w:tcPr>
            <w:tcW w:w="1036" w:type="dxa"/>
            <w:tcBorders>
              <w:top w:val="nil"/>
            </w:tcBorders>
            <w:shd w:val="clear" w:color="auto" w:fill="auto"/>
            <w:vAlign w:val="center"/>
            <w:hideMark/>
          </w:tcPr>
          <w:p w14:paraId="2BC0A048" w14:textId="0DB64AD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17D1AFFE" w14:textId="25611E0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625961D6" w14:textId="19C9ADD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1A0B4249" w14:textId="691DD20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3CFAA171" w14:textId="380F9C6E"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76104B5B" w14:textId="49F0F6C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6A27E40F" w14:textId="3C385A28"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764F2FC" w14:textId="58E781E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16CA77BB"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04EBEB62" w14:textId="77777777" w:rsidTr="00D97E90">
        <w:trPr>
          <w:trHeight w:val="754"/>
        </w:trPr>
        <w:tc>
          <w:tcPr>
            <w:tcW w:w="1068" w:type="dxa"/>
            <w:tcBorders>
              <w:top w:val="nil"/>
            </w:tcBorders>
            <w:shd w:val="clear" w:color="auto" w:fill="auto"/>
            <w:vAlign w:val="center"/>
            <w:hideMark/>
          </w:tcPr>
          <w:p w14:paraId="2B2D7D75"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Cara Care: IBS, IBD, GI Health</w:t>
            </w:r>
          </w:p>
        </w:tc>
        <w:tc>
          <w:tcPr>
            <w:tcW w:w="1036" w:type="dxa"/>
            <w:tcBorders>
              <w:top w:val="nil"/>
            </w:tcBorders>
            <w:shd w:val="clear" w:color="auto" w:fill="auto"/>
            <w:vAlign w:val="center"/>
            <w:hideMark/>
          </w:tcPr>
          <w:p w14:paraId="0B32BE29" w14:textId="446F5E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4B5D767" w14:textId="7F9496D1"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3F156036" w14:textId="026AC08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3218D0A2" w14:textId="54696EA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D08A898" w14:textId="6BC62A6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5038D5F0" w14:textId="2C556AF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2F7448CE" w14:textId="63F54C63"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B19E0E7" w14:textId="548056D1"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4AD5BE22"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16D1E2EC" w14:textId="77777777" w:rsidTr="00D97E90">
        <w:trPr>
          <w:trHeight w:val="340"/>
        </w:trPr>
        <w:tc>
          <w:tcPr>
            <w:tcW w:w="1068" w:type="dxa"/>
            <w:tcBorders>
              <w:top w:val="nil"/>
            </w:tcBorders>
            <w:shd w:val="clear" w:color="auto" w:fill="auto"/>
            <w:vAlign w:val="center"/>
            <w:hideMark/>
          </w:tcPr>
          <w:p w14:paraId="69B1B79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CDHF App</w:t>
            </w:r>
          </w:p>
        </w:tc>
        <w:tc>
          <w:tcPr>
            <w:tcW w:w="1036" w:type="dxa"/>
            <w:tcBorders>
              <w:top w:val="nil"/>
            </w:tcBorders>
            <w:shd w:val="clear" w:color="auto" w:fill="auto"/>
            <w:vAlign w:val="center"/>
            <w:hideMark/>
          </w:tcPr>
          <w:p w14:paraId="61DCDD0B" w14:textId="5A8F7C7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7118C9E2" w14:textId="4DA7F58B"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5F05C99A" w14:textId="3F83B46E"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7C14055D" w14:textId="3AADBF1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271EBA9F" w14:textId="3689D5F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60EA26B9" w14:textId="60E22611"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11DC738E" w14:textId="5EDB4300"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5149DB16" w14:textId="1CA63543"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1966C64B"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2485F8DC" w14:textId="77777777" w:rsidTr="00D97E90">
        <w:trPr>
          <w:trHeight w:val="1150"/>
        </w:trPr>
        <w:tc>
          <w:tcPr>
            <w:tcW w:w="1068" w:type="dxa"/>
            <w:tcBorders>
              <w:top w:val="nil"/>
            </w:tcBorders>
            <w:shd w:val="clear" w:color="auto" w:fill="auto"/>
            <w:vAlign w:val="center"/>
            <w:hideMark/>
          </w:tcPr>
          <w:p w14:paraId="0CFB29A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mySymptoms</w:t>
            </w:r>
            <w:proofErr w:type="spellEnd"/>
            <w:r w:rsidRPr="00DC22BB">
              <w:rPr>
                <w:rFonts w:ascii="Times New Roman" w:eastAsia="Times New Roman" w:hAnsi="Times New Roman" w:cs="Times New Roman"/>
                <w:color w:val="000000"/>
                <w:sz w:val="18"/>
                <w:szCs w:val="18"/>
              </w:rPr>
              <w:t xml:space="preserve"> Food Diary &amp; Symptom Tracker (Lite)</w:t>
            </w:r>
          </w:p>
        </w:tc>
        <w:tc>
          <w:tcPr>
            <w:tcW w:w="1036" w:type="dxa"/>
            <w:tcBorders>
              <w:top w:val="nil"/>
            </w:tcBorders>
            <w:shd w:val="clear" w:color="auto" w:fill="auto"/>
            <w:vAlign w:val="center"/>
            <w:hideMark/>
          </w:tcPr>
          <w:p w14:paraId="1A792B02" w14:textId="2F56122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573A892" w14:textId="1403083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3116AF66" w14:textId="535FA3C3"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4E53A509" w14:textId="171A520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9EF20F5" w14:textId="67C87B8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65D05D46" w14:textId="1137C65C"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05973374" w14:textId="23C16282"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149DA7A2" w14:textId="4CECD9B6"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7F34B80E"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40D5364B" w14:textId="77777777" w:rsidTr="00D97E90">
        <w:trPr>
          <w:trHeight w:val="780"/>
        </w:trPr>
        <w:tc>
          <w:tcPr>
            <w:tcW w:w="1068" w:type="dxa"/>
            <w:tcBorders>
              <w:top w:val="nil"/>
            </w:tcBorders>
            <w:shd w:val="clear" w:color="auto" w:fill="auto"/>
            <w:vAlign w:val="center"/>
            <w:hideMark/>
          </w:tcPr>
          <w:p w14:paraId="42A8C87E" w14:textId="7E50573D"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Bowelle</w:t>
            </w:r>
            <w:proofErr w:type="spellEnd"/>
            <w:r w:rsidRPr="00DC22BB">
              <w:rPr>
                <w:rFonts w:ascii="Times New Roman" w:eastAsia="Times New Roman" w:hAnsi="Times New Roman" w:cs="Times New Roman"/>
                <w:color w:val="000000"/>
                <w:sz w:val="18"/>
                <w:szCs w:val="18"/>
              </w:rPr>
              <w:t xml:space="preserve"> </w:t>
            </w:r>
            <w:r w:rsidR="00326010">
              <w:rPr>
                <w:rFonts w:ascii="Times New Roman" w:eastAsia="Times New Roman" w:hAnsi="Times New Roman" w:cs="Times New Roman"/>
                <w:color w:val="000000"/>
                <w:sz w:val="18"/>
                <w:szCs w:val="18"/>
              </w:rPr>
              <w:t>–</w:t>
            </w:r>
            <w:r w:rsidRPr="00DC22BB">
              <w:rPr>
                <w:rFonts w:ascii="Times New Roman" w:eastAsia="Times New Roman" w:hAnsi="Times New Roman" w:cs="Times New Roman"/>
                <w:color w:val="000000"/>
                <w:sz w:val="18"/>
                <w:szCs w:val="18"/>
              </w:rPr>
              <w:t xml:space="preserve"> The IBS tracker</w:t>
            </w:r>
          </w:p>
        </w:tc>
        <w:tc>
          <w:tcPr>
            <w:tcW w:w="1036" w:type="dxa"/>
            <w:tcBorders>
              <w:top w:val="nil"/>
            </w:tcBorders>
            <w:shd w:val="clear" w:color="auto" w:fill="auto"/>
            <w:vAlign w:val="center"/>
            <w:hideMark/>
          </w:tcPr>
          <w:p w14:paraId="602068EE" w14:textId="6FB14166"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56666686" w14:textId="7E26D18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31780A62" w14:textId="3240079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65331410" w14:textId="5D713C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73958812" w14:textId="5C363660"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4A9207B6" w14:textId="26D0D9A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5F3E9D9E" w14:textId="353B31F7"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0031A1B3" w14:textId="3AF8971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0B1507B4"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704C7E26" w14:textId="77777777" w:rsidTr="00D97E90">
        <w:trPr>
          <w:trHeight w:val="889"/>
        </w:trPr>
        <w:tc>
          <w:tcPr>
            <w:tcW w:w="1068" w:type="dxa"/>
            <w:tcBorders>
              <w:top w:val="nil"/>
            </w:tcBorders>
            <w:shd w:val="clear" w:color="auto" w:fill="auto"/>
            <w:vAlign w:val="center"/>
            <w:hideMark/>
          </w:tcPr>
          <w:p w14:paraId="4E90C26A"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 xml:space="preserve">Gi </w:t>
            </w:r>
            <w:proofErr w:type="spellStart"/>
            <w:r w:rsidRPr="00DC22BB">
              <w:rPr>
                <w:rFonts w:ascii="Times New Roman" w:eastAsia="Times New Roman" w:hAnsi="Times New Roman" w:cs="Times New Roman"/>
                <w:color w:val="000000"/>
                <w:sz w:val="18"/>
                <w:szCs w:val="18"/>
              </w:rPr>
              <w:t>BodyGuard</w:t>
            </w:r>
            <w:proofErr w:type="spellEnd"/>
            <w:r w:rsidRPr="00DC22BB">
              <w:rPr>
                <w:rFonts w:ascii="Times New Roman" w:eastAsia="Times New Roman" w:hAnsi="Times New Roman" w:cs="Times New Roman"/>
                <w:color w:val="000000"/>
                <w:sz w:val="18"/>
                <w:szCs w:val="18"/>
              </w:rPr>
              <w:t xml:space="preserve"> from the CDHF</w:t>
            </w:r>
          </w:p>
        </w:tc>
        <w:tc>
          <w:tcPr>
            <w:tcW w:w="1036" w:type="dxa"/>
            <w:tcBorders>
              <w:top w:val="nil"/>
            </w:tcBorders>
            <w:shd w:val="clear" w:color="auto" w:fill="auto"/>
            <w:vAlign w:val="center"/>
            <w:hideMark/>
          </w:tcPr>
          <w:p w14:paraId="227F2BA2" w14:textId="6DC91655"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03B9B880" w14:textId="566AB7E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06E7C764" w14:textId="571F2BCE"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04D90659" w14:textId="61E071D3"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14D52E98" w14:textId="7A7B8C6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516941C7" w14:textId="70C5788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4E0D50D9" w14:textId="62AE70E5"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6FE381B3" w14:textId="592DD988"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05F3AD50"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6244A305" w14:textId="77777777" w:rsidTr="00D97E90">
        <w:trPr>
          <w:trHeight w:val="313"/>
        </w:trPr>
        <w:tc>
          <w:tcPr>
            <w:tcW w:w="1068" w:type="dxa"/>
            <w:tcBorders>
              <w:top w:val="nil"/>
            </w:tcBorders>
            <w:shd w:val="clear" w:color="auto" w:fill="auto"/>
            <w:vAlign w:val="center"/>
            <w:hideMark/>
          </w:tcPr>
          <w:p w14:paraId="4190587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IBD Fighter</w:t>
            </w:r>
          </w:p>
        </w:tc>
        <w:tc>
          <w:tcPr>
            <w:tcW w:w="1036" w:type="dxa"/>
            <w:tcBorders>
              <w:top w:val="nil"/>
            </w:tcBorders>
            <w:shd w:val="clear" w:color="auto" w:fill="auto"/>
            <w:vAlign w:val="center"/>
            <w:hideMark/>
          </w:tcPr>
          <w:p w14:paraId="599E8CFE" w14:textId="4EFF162A"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tcBorders>
            <w:shd w:val="clear" w:color="auto" w:fill="auto"/>
            <w:vAlign w:val="center"/>
            <w:hideMark/>
          </w:tcPr>
          <w:p w14:paraId="3293DC38" w14:textId="2B02285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tcBorders>
            <w:shd w:val="clear" w:color="auto" w:fill="auto"/>
            <w:vAlign w:val="center"/>
            <w:hideMark/>
          </w:tcPr>
          <w:p w14:paraId="6D74120E" w14:textId="0CD27EB4"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tcBorders>
            <w:shd w:val="clear" w:color="auto" w:fill="auto"/>
            <w:vAlign w:val="center"/>
            <w:hideMark/>
          </w:tcPr>
          <w:p w14:paraId="18E58864" w14:textId="025384DA"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tcBorders>
            <w:shd w:val="clear" w:color="auto" w:fill="auto"/>
            <w:vAlign w:val="center"/>
            <w:hideMark/>
          </w:tcPr>
          <w:p w14:paraId="38AE2DFC" w14:textId="591C614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tcBorders>
            <w:shd w:val="clear" w:color="auto" w:fill="auto"/>
            <w:vAlign w:val="center"/>
            <w:hideMark/>
          </w:tcPr>
          <w:p w14:paraId="0D26E53B" w14:textId="30CCE8F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tcBorders>
            <w:shd w:val="clear" w:color="auto" w:fill="auto"/>
            <w:vAlign w:val="center"/>
            <w:hideMark/>
          </w:tcPr>
          <w:p w14:paraId="2834C341" w14:textId="4011319A"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tcBorders>
            <w:shd w:val="clear" w:color="auto" w:fill="auto"/>
            <w:vAlign w:val="center"/>
            <w:hideMark/>
          </w:tcPr>
          <w:p w14:paraId="0B335EA5" w14:textId="6EA8C8C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tcBorders>
            <w:shd w:val="clear" w:color="auto" w:fill="auto"/>
            <w:vAlign w:val="center"/>
            <w:hideMark/>
          </w:tcPr>
          <w:p w14:paraId="4CC2A51A"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3D6FF2A7" w14:textId="77777777" w:rsidTr="00D97E90">
        <w:trPr>
          <w:trHeight w:val="525"/>
        </w:trPr>
        <w:tc>
          <w:tcPr>
            <w:tcW w:w="1068" w:type="dxa"/>
            <w:tcBorders>
              <w:top w:val="nil"/>
              <w:bottom w:val="single" w:sz="12" w:space="0" w:color="auto"/>
            </w:tcBorders>
            <w:shd w:val="clear" w:color="auto" w:fill="auto"/>
            <w:vAlign w:val="center"/>
            <w:hideMark/>
          </w:tcPr>
          <w:p w14:paraId="7E2EE91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IBD Disk USA</w:t>
            </w:r>
          </w:p>
        </w:tc>
        <w:tc>
          <w:tcPr>
            <w:tcW w:w="1036" w:type="dxa"/>
            <w:tcBorders>
              <w:top w:val="nil"/>
              <w:bottom w:val="single" w:sz="12" w:space="0" w:color="auto"/>
            </w:tcBorders>
            <w:shd w:val="clear" w:color="auto" w:fill="auto"/>
            <w:vAlign w:val="center"/>
            <w:hideMark/>
          </w:tcPr>
          <w:p w14:paraId="68B0A48A" w14:textId="5C2C0A82"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bottom w:val="single" w:sz="12" w:space="0" w:color="auto"/>
            </w:tcBorders>
            <w:shd w:val="clear" w:color="auto" w:fill="auto"/>
            <w:vAlign w:val="center"/>
            <w:hideMark/>
          </w:tcPr>
          <w:p w14:paraId="5BA54123" w14:textId="209BF35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bottom w:val="single" w:sz="12" w:space="0" w:color="auto"/>
            </w:tcBorders>
            <w:shd w:val="clear" w:color="auto" w:fill="auto"/>
            <w:vAlign w:val="center"/>
            <w:hideMark/>
          </w:tcPr>
          <w:p w14:paraId="6DC0B0FB" w14:textId="19D25F5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881" w:type="dxa"/>
            <w:tcBorders>
              <w:top w:val="nil"/>
              <w:bottom w:val="single" w:sz="12" w:space="0" w:color="auto"/>
            </w:tcBorders>
            <w:shd w:val="clear" w:color="auto" w:fill="auto"/>
            <w:vAlign w:val="center"/>
            <w:hideMark/>
          </w:tcPr>
          <w:p w14:paraId="14528226" w14:textId="369F67B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bottom w:val="single" w:sz="12" w:space="0" w:color="auto"/>
            </w:tcBorders>
            <w:shd w:val="clear" w:color="auto" w:fill="auto"/>
            <w:vAlign w:val="center"/>
            <w:hideMark/>
          </w:tcPr>
          <w:p w14:paraId="3C57B41C" w14:textId="1C59AC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bottom w:val="single" w:sz="12" w:space="0" w:color="auto"/>
            </w:tcBorders>
            <w:shd w:val="clear" w:color="auto" w:fill="auto"/>
            <w:vAlign w:val="center"/>
            <w:hideMark/>
          </w:tcPr>
          <w:p w14:paraId="0BA57AE1" w14:textId="3746CA2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bottom w:val="single" w:sz="12" w:space="0" w:color="auto"/>
            </w:tcBorders>
            <w:shd w:val="clear" w:color="auto" w:fill="auto"/>
            <w:vAlign w:val="center"/>
            <w:hideMark/>
          </w:tcPr>
          <w:p w14:paraId="6667C202" w14:textId="31C51A6C"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bottom w:val="single" w:sz="12" w:space="0" w:color="auto"/>
            </w:tcBorders>
            <w:shd w:val="clear" w:color="auto" w:fill="auto"/>
            <w:vAlign w:val="center"/>
            <w:hideMark/>
          </w:tcPr>
          <w:p w14:paraId="358AB060" w14:textId="7193712E"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bottom w:val="single" w:sz="12" w:space="0" w:color="auto"/>
            </w:tcBorders>
            <w:shd w:val="clear" w:color="auto" w:fill="auto"/>
            <w:vAlign w:val="center"/>
            <w:hideMark/>
          </w:tcPr>
          <w:p w14:paraId="249D3110"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3</w:t>
            </w:r>
          </w:p>
        </w:tc>
      </w:tr>
      <w:bookmarkEnd w:id="2"/>
    </w:tbl>
    <w:p w14:paraId="07DA88F1" w14:textId="7241E6FE" w:rsidR="00663691" w:rsidRDefault="00663691" w:rsidP="00663691">
      <w:pPr>
        <w:spacing w:after="0" w:line="240" w:lineRule="auto"/>
        <w:jc w:val="center"/>
        <w:rPr>
          <w:rFonts w:ascii="Times New Roman" w:hAnsi="Times New Roman" w:cs="Times New Roman"/>
          <w:sz w:val="20"/>
          <w:szCs w:val="20"/>
        </w:rPr>
      </w:pPr>
    </w:p>
    <w:p w14:paraId="1C550992" w14:textId="055CD985" w:rsidR="00E43EAA" w:rsidRDefault="00E43EAA" w:rsidP="00663691">
      <w:pPr>
        <w:spacing w:after="0" w:line="240" w:lineRule="auto"/>
        <w:jc w:val="center"/>
        <w:rPr>
          <w:rFonts w:ascii="Times New Roman" w:hAnsi="Times New Roman" w:cs="Times New Roman"/>
          <w:sz w:val="20"/>
          <w:szCs w:val="20"/>
        </w:rPr>
      </w:pPr>
    </w:p>
    <w:p w14:paraId="56116EA0" w14:textId="496208C6" w:rsidR="00E43EAA" w:rsidRPr="00326010" w:rsidRDefault="00326010" w:rsidP="00326010">
      <w:pPr>
        <w:spacing w:after="0" w:line="240" w:lineRule="auto"/>
        <w:rPr>
          <w:rFonts w:ascii="Times New Roman" w:hAnsi="Times New Roman" w:cs="Times New Roman"/>
          <w:b/>
          <w:bCs/>
          <w:sz w:val="20"/>
          <w:szCs w:val="20"/>
        </w:rPr>
      </w:pPr>
      <w:r w:rsidRPr="00326010">
        <w:rPr>
          <w:rFonts w:ascii="Times New Roman" w:hAnsi="Times New Roman" w:cs="Times New Roman"/>
          <w:b/>
          <w:bCs/>
          <w:sz w:val="20"/>
          <w:szCs w:val="20"/>
        </w:rPr>
        <w:t>Overall App Quality</w:t>
      </w:r>
    </w:p>
    <w:p w14:paraId="50F76E25" w14:textId="3F494F98" w:rsidR="00326010" w:rsidRDefault="00326010" w:rsidP="00326010">
      <w:pPr>
        <w:spacing w:after="0" w:line="240" w:lineRule="auto"/>
        <w:rPr>
          <w:rFonts w:ascii="Times New Roman" w:hAnsi="Times New Roman" w:cs="Times New Roman"/>
          <w:sz w:val="20"/>
          <w:szCs w:val="20"/>
        </w:rPr>
      </w:pPr>
    </w:p>
    <w:p w14:paraId="386FB69B" w14:textId="3632DB1C" w:rsidR="00100A60" w:rsidRPr="003C2F5D" w:rsidRDefault="00326010" w:rsidP="003C2F5D">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app </w:t>
      </w:r>
      <w:r w:rsidR="00FA616B">
        <w:rPr>
          <w:rFonts w:ascii="Times New Roman" w:hAnsi="Times New Roman" w:cs="Times New Roman"/>
          <w:sz w:val="20"/>
          <w:szCs w:val="20"/>
        </w:rPr>
        <w:t>is</w:t>
      </w:r>
      <w:r>
        <w:rPr>
          <w:rFonts w:ascii="Times New Roman" w:hAnsi="Times New Roman" w:cs="Times New Roman"/>
          <w:sz w:val="20"/>
          <w:szCs w:val="20"/>
        </w:rPr>
        <w:t xml:space="preserve"> the best IBD self-management app based on evaluation from the MARS (4.2/5), IQVIA </w:t>
      </w:r>
      <w:r w:rsidR="009724BC">
        <w:rPr>
          <w:rFonts w:ascii="Times New Roman" w:hAnsi="Times New Roman" w:cs="Times New Roman"/>
          <w:sz w:val="20"/>
          <w:szCs w:val="20"/>
        </w:rPr>
        <w:t xml:space="preserve">Institute for Healthcare Informatics </w:t>
      </w:r>
      <w:r>
        <w:rPr>
          <w:rFonts w:ascii="Times New Roman" w:hAnsi="Times New Roman" w:cs="Times New Roman"/>
          <w:sz w:val="20"/>
          <w:szCs w:val="20"/>
        </w:rPr>
        <w:t xml:space="preserve">functionality score (10/11), and the recommended features from the Crohn’s and Colitis Foundation (7/8). </w:t>
      </w:r>
      <w:r w:rsidR="00F85075">
        <w:rPr>
          <w:rFonts w:ascii="Times New Roman" w:hAnsi="Times New Roman" w:cs="Times New Roman"/>
          <w:sz w:val="20"/>
          <w:szCs w:val="20"/>
        </w:rPr>
        <w:t>The feature with the highest MARS rating</w:t>
      </w:r>
      <w:r w:rsidR="00FA616B">
        <w:rPr>
          <w:rFonts w:ascii="Times New Roman" w:hAnsi="Times New Roman" w:cs="Times New Roman"/>
          <w:sz w:val="20"/>
          <w:szCs w:val="20"/>
        </w:rPr>
        <w:t xml:space="preserve"> </w:t>
      </w:r>
      <w:r w:rsidR="009724BC">
        <w:rPr>
          <w:rFonts w:ascii="Times New Roman" w:hAnsi="Times New Roman" w:cs="Times New Roman"/>
          <w:sz w:val="20"/>
          <w:szCs w:val="20"/>
        </w:rPr>
        <w:t>from the</w:t>
      </w:r>
      <w:r w:rsidR="00FA616B">
        <w:rPr>
          <w:rFonts w:ascii="Times New Roman" w:hAnsi="Times New Roman" w:cs="Times New Roman"/>
          <w:sz w:val="20"/>
          <w:szCs w:val="20"/>
        </w:rPr>
        <w:t xml:space="preserve"> app</w:t>
      </w:r>
      <w:r w:rsidR="00F85075">
        <w:rPr>
          <w:rFonts w:ascii="Times New Roman" w:hAnsi="Times New Roman" w:cs="Times New Roman"/>
          <w:sz w:val="20"/>
          <w:szCs w:val="20"/>
        </w:rPr>
        <w:t xml:space="preserve"> is function</w:t>
      </w:r>
      <w:r w:rsidR="00FA616B">
        <w:rPr>
          <w:rFonts w:ascii="Times New Roman" w:hAnsi="Times New Roman" w:cs="Times New Roman"/>
          <w:sz w:val="20"/>
          <w:szCs w:val="20"/>
        </w:rPr>
        <w:t xml:space="preserve"> </w:t>
      </w:r>
      <w:r w:rsidR="00F85075">
        <w:rPr>
          <w:rFonts w:ascii="Times New Roman" w:hAnsi="Times New Roman" w:cs="Times New Roman"/>
          <w:sz w:val="20"/>
          <w:szCs w:val="20"/>
        </w:rPr>
        <w:t xml:space="preserve">(4.6), followed by </w:t>
      </w:r>
      <w:r w:rsidR="00BB6767">
        <w:rPr>
          <w:rFonts w:ascii="Times New Roman" w:hAnsi="Times New Roman" w:cs="Times New Roman"/>
          <w:sz w:val="20"/>
          <w:szCs w:val="20"/>
        </w:rPr>
        <w:t>its ability to change patient behavior (4.3).</w:t>
      </w:r>
      <w:r w:rsidR="00FA616B">
        <w:rPr>
          <w:rFonts w:ascii="Times New Roman" w:hAnsi="Times New Roman" w:cs="Times New Roman"/>
          <w:sz w:val="20"/>
          <w:szCs w:val="20"/>
        </w:rPr>
        <w:t xml:space="preserve"> The app contains most of the criteria from the IQVIA Institute for Healthcare Informatics, </w:t>
      </w:r>
      <w:r w:rsidR="003E429E">
        <w:rPr>
          <w:rFonts w:ascii="Times New Roman" w:hAnsi="Times New Roman" w:cs="Times New Roman"/>
          <w:sz w:val="20"/>
          <w:szCs w:val="20"/>
        </w:rPr>
        <w:t xml:space="preserve">only </w:t>
      </w:r>
      <w:r w:rsidR="00FA616B">
        <w:rPr>
          <w:rFonts w:ascii="Times New Roman" w:hAnsi="Times New Roman" w:cs="Times New Roman"/>
          <w:sz w:val="20"/>
          <w:szCs w:val="20"/>
        </w:rPr>
        <w:t>missing the function to store input data directly to the user’s mobile phone,</w:t>
      </w:r>
      <w:r w:rsidR="003E429E">
        <w:rPr>
          <w:rFonts w:ascii="Times New Roman" w:hAnsi="Times New Roman" w:cs="Times New Roman"/>
          <w:sz w:val="20"/>
          <w:szCs w:val="20"/>
        </w:rPr>
        <w:t xml:space="preserve"> hence</w:t>
      </w:r>
      <w:r w:rsidR="00FA616B">
        <w:rPr>
          <w:rFonts w:ascii="Times New Roman" w:hAnsi="Times New Roman" w:cs="Times New Roman"/>
          <w:sz w:val="20"/>
          <w:szCs w:val="20"/>
        </w:rPr>
        <w:t xml:space="preserve"> </w:t>
      </w:r>
      <w:r w:rsidR="00BD102C">
        <w:rPr>
          <w:rFonts w:ascii="Times New Roman" w:hAnsi="Times New Roman" w:cs="Times New Roman"/>
          <w:sz w:val="20"/>
          <w:szCs w:val="20"/>
        </w:rPr>
        <w:t xml:space="preserve">it </w:t>
      </w:r>
      <w:r w:rsidR="00FA616B">
        <w:rPr>
          <w:rFonts w:ascii="Times New Roman" w:hAnsi="Times New Roman" w:cs="Times New Roman"/>
          <w:sz w:val="20"/>
          <w:szCs w:val="20"/>
        </w:rPr>
        <w:t>can only function when the internet is available.</w:t>
      </w:r>
      <w:r w:rsidR="003E429E">
        <w:rPr>
          <w:rFonts w:ascii="Times New Roman" w:hAnsi="Times New Roman" w:cs="Times New Roman"/>
          <w:sz w:val="20"/>
          <w:szCs w:val="20"/>
        </w:rPr>
        <w:t xml:space="preserve"> This app also covers most of the recommended features from the Crohn’s &amp; Colitis Foundation but lacking the ability to send reminders for doctor’s appointments. This app is relatively new, launched in 2018, and its developers are still actively improving and upgrading.</w:t>
      </w:r>
    </w:p>
    <w:p w14:paraId="3F455384" w14:textId="77777777" w:rsidR="00F979B0" w:rsidRDefault="00F979B0" w:rsidP="00371DB9">
      <w:pPr>
        <w:spacing w:after="0" w:line="240" w:lineRule="auto"/>
        <w:rPr>
          <w:rFonts w:ascii="Times New Roman" w:hAnsi="Times New Roman" w:cs="Times New Roman"/>
          <w:b/>
          <w:bCs/>
          <w:sz w:val="20"/>
          <w:szCs w:val="20"/>
          <w:u w:val="single"/>
        </w:rPr>
      </w:pPr>
    </w:p>
    <w:p w14:paraId="2376247C" w14:textId="34F1E75B" w:rsidR="00371DB9" w:rsidRDefault="00371DB9" w:rsidP="00371DB9">
      <w:pPr>
        <w:spacing w:after="0" w:line="240" w:lineRule="auto"/>
        <w:rPr>
          <w:rFonts w:ascii="Times New Roman" w:hAnsi="Times New Roman" w:cs="Times New Roman"/>
          <w:b/>
          <w:bCs/>
          <w:sz w:val="20"/>
          <w:szCs w:val="20"/>
          <w:u w:val="single"/>
        </w:rPr>
      </w:pPr>
      <w:bookmarkStart w:id="3" w:name="_GoBack"/>
      <w:bookmarkEnd w:id="3"/>
      <w:r>
        <w:rPr>
          <w:rFonts w:ascii="Times New Roman" w:hAnsi="Times New Roman" w:cs="Times New Roman"/>
          <w:b/>
          <w:bCs/>
          <w:sz w:val="20"/>
          <w:szCs w:val="20"/>
          <w:u w:val="single"/>
        </w:rPr>
        <w:lastRenderedPageBreak/>
        <w:t>Discussion</w:t>
      </w:r>
    </w:p>
    <w:p w14:paraId="704BB546" w14:textId="06626BD0" w:rsidR="00371DB9" w:rsidRDefault="00371DB9" w:rsidP="00C5514C">
      <w:pPr>
        <w:spacing w:after="0" w:line="240" w:lineRule="auto"/>
        <w:jc w:val="both"/>
        <w:rPr>
          <w:rFonts w:ascii="Times New Roman" w:hAnsi="Times New Roman" w:cs="Times New Roman"/>
          <w:sz w:val="20"/>
          <w:szCs w:val="20"/>
        </w:rPr>
      </w:pPr>
    </w:p>
    <w:p w14:paraId="59CAAF96" w14:textId="5463D8B4" w:rsidR="00CE1541" w:rsidRDefault="00A22003"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fact that many people suffering </w:t>
      </w:r>
      <w:r w:rsidR="00BD102C">
        <w:rPr>
          <w:rFonts w:ascii="Times New Roman" w:hAnsi="Times New Roman" w:cs="Times New Roman"/>
          <w:sz w:val="20"/>
          <w:szCs w:val="20"/>
        </w:rPr>
        <w:t>from</w:t>
      </w:r>
      <w:r>
        <w:rPr>
          <w:rFonts w:ascii="Times New Roman" w:hAnsi="Times New Roman" w:cs="Times New Roman"/>
          <w:sz w:val="20"/>
          <w:szCs w:val="20"/>
        </w:rPr>
        <w:t xml:space="preserve"> symptoms of IBD are young, and that more than 92% of adults own a smartphone, have opened a path for mobile health application as an effective means for improving health outcomes and quality of life. </w:t>
      </w:r>
      <w:r w:rsidR="005477B5">
        <w:rPr>
          <w:rFonts w:ascii="Times New Roman" w:hAnsi="Times New Roman" w:cs="Times New Roman"/>
          <w:sz w:val="20"/>
          <w:szCs w:val="20"/>
        </w:rPr>
        <w:t>The treatment for IBD</w:t>
      </w:r>
      <w:r w:rsidR="005477B5" w:rsidRPr="005477B5">
        <w:rPr>
          <w:rFonts w:ascii="Times New Roman" w:hAnsi="Times New Roman" w:cs="Times New Roman"/>
          <w:sz w:val="20"/>
          <w:szCs w:val="20"/>
        </w:rPr>
        <w:t xml:space="preserve"> </w:t>
      </w:r>
      <w:r w:rsidR="005477B5">
        <w:rPr>
          <w:rFonts w:ascii="Times New Roman" w:hAnsi="Times New Roman" w:cs="Times New Roman"/>
          <w:sz w:val="20"/>
          <w:szCs w:val="20"/>
        </w:rPr>
        <w:t>involve</w:t>
      </w:r>
      <w:r w:rsidR="007042C0">
        <w:rPr>
          <w:rFonts w:ascii="Times New Roman" w:hAnsi="Times New Roman" w:cs="Times New Roman"/>
          <w:sz w:val="20"/>
          <w:szCs w:val="20"/>
        </w:rPr>
        <w:t>s</w:t>
      </w:r>
      <w:r w:rsidR="005477B5" w:rsidRPr="005477B5">
        <w:rPr>
          <w:rFonts w:ascii="Times New Roman" w:hAnsi="Times New Roman" w:cs="Times New Roman"/>
          <w:sz w:val="20"/>
          <w:szCs w:val="20"/>
        </w:rPr>
        <w:t xml:space="preserve"> </w:t>
      </w:r>
      <w:r w:rsidR="005477B5">
        <w:rPr>
          <w:rFonts w:ascii="Times New Roman" w:hAnsi="Times New Roman" w:cs="Times New Roman"/>
          <w:sz w:val="20"/>
          <w:szCs w:val="20"/>
        </w:rPr>
        <w:t>both self and clinical</w:t>
      </w:r>
      <w:r w:rsidR="005477B5" w:rsidRPr="005477B5">
        <w:rPr>
          <w:rFonts w:ascii="Times New Roman" w:hAnsi="Times New Roman" w:cs="Times New Roman"/>
          <w:sz w:val="20"/>
          <w:szCs w:val="20"/>
        </w:rPr>
        <w:t xml:space="preserve"> management</w:t>
      </w:r>
      <w:r w:rsidR="005477B5">
        <w:rPr>
          <w:rFonts w:ascii="Times New Roman" w:hAnsi="Times New Roman" w:cs="Times New Roman"/>
          <w:sz w:val="20"/>
          <w:szCs w:val="20"/>
        </w:rPr>
        <w:t>.</w:t>
      </w:r>
      <w:r w:rsidR="003A5BB9">
        <w:rPr>
          <w:rFonts w:ascii="Times New Roman" w:hAnsi="Times New Roman" w:cs="Times New Roman"/>
          <w:sz w:val="20"/>
          <w:szCs w:val="20"/>
        </w:rPr>
        <w:t xml:space="preserve"> </w:t>
      </w:r>
      <w:r w:rsidR="005477B5">
        <w:rPr>
          <w:rFonts w:ascii="Times New Roman" w:hAnsi="Times New Roman" w:cs="Times New Roman"/>
          <w:sz w:val="20"/>
          <w:szCs w:val="20"/>
        </w:rPr>
        <w:t>It is highly recommended that adherence to the guidelines</w:t>
      </w:r>
      <w:r w:rsidR="00F77847">
        <w:rPr>
          <w:rFonts w:ascii="Times New Roman" w:hAnsi="Times New Roman" w:cs="Times New Roman"/>
          <w:sz w:val="20"/>
          <w:szCs w:val="20"/>
        </w:rPr>
        <w:t xml:space="preserve"> and inclusion of functionality from IQVIA</w:t>
      </w:r>
      <w:r w:rsidR="005477B5">
        <w:rPr>
          <w:rFonts w:ascii="Times New Roman" w:hAnsi="Times New Roman" w:cs="Times New Roman"/>
          <w:sz w:val="20"/>
          <w:szCs w:val="20"/>
        </w:rPr>
        <w:t xml:space="preserve"> may help with improving </w:t>
      </w:r>
      <w:r w:rsidR="00BD102C">
        <w:rPr>
          <w:rFonts w:ascii="Times New Roman" w:hAnsi="Times New Roman" w:cs="Times New Roman"/>
          <w:sz w:val="20"/>
          <w:szCs w:val="20"/>
        </w:rPr>
        <w:t xml:space="preserve">the </w:t>
      </w:r>
      <w:r w:rsidR="005477B5">
        <w:rPr>
          <w:rFonts w:ascii="Times New Roman" w:hAnsi="Times New Roman" w:cs="Times New Roman"/>
          <w:sz w:val="20"/>
          <w:szCs w:val="20"/>
        </w:rPr>
        <w:t>quality of life for individuals with IBD. There have been few studies that completed an in-depth review of the mHealth apps available for IBD management</w:t>
      </w:r>
      <w:r w:rsidR="00313FA3">
        <w:rPr>
          <w:rFonts w:ascii="Times New Roman" w:hAnsi="Times New Roman" w:cs="Times New Roman"/>
          <w:sz w:val="20"/>
          <w:szCs w:val="20"/>
        </w:rPr>
        <w:t xml:space="preserve"> </w:t>
      </w:r>
      <w:r w:rsidR="00313FA3">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F1000_CSL_CITATION&lt;~#@#~&gt;[{"title":"A148 SMARTPHONE APPS FOR IBD DISEASE MANAGEMENT: A QUANTITATIVE EVALUATION","id":"8414427","page":"254-255","type":"article-journal","volume":"1","issue":"suppl_1","author":[{"family":"Liu","given":"E Y"},{"family":"Crawford","given":"J"},{"family":"Worobetz","given":"L"},{"family":"Bhasin","given":"S"}],"issued":{"date-parts":[["2018","3","1"]]},"container-title":"Journal of the Canadian Association of Gastroenterology","container-title-short":"J. Can. Assoc. Gastroenterol.","journalAbbreviation":"J. Can. Assoc. Gastroenterol.","DOI":"10.1093/jcag/gwy008.149","PMCID":"PMC6508028","citation-label":"8414427","CleanAbstract":"No abstract available"},{"title":"Mobile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self-management."},{"title":"EHealth: self-management in inflammatory bowel disease and in irritable bowel syndrome using novel constant-care web applications. EHealth by constant-care in IBD and IBS.","id":"4003052","page":"B5168","type":"article-journal","volume":"62","issue":"12","author":[{"family":"Pedersen","given":"Natalia"}],"issued":{"date-parts":[["2015","12"]]},"container-title":"Danish medical journal","container-title-short":"Dan. Med. J.","journalAbbreviation":"Dan. Med. J.","PMID":"26621403","citation-label":"4003052","Abstract":"&lt;strong&gt;BACKGROUND:&lt;/strong&gt; Inflammatory bowel disease (IBD) and irritable bowel syndrome (IBS) are chronic gastrointestinal disorders of unknown aetiology of increasing incidence and changing disease activity or severity. Approximately 60-80% of IBD patients suffer from IBS. Monitoring and treatment goals of IBD are to optimise the disease course by prolonging remission periods and preventing or shortening periods of active disease. Constant-care web-monitoring and treatment approaches with active patient involvement have been proven effective in UC, increasing patients' adherence and improving the disease outcomes.  &lt;br&gt;&lt;br&gt;&lt;strong&gt;AIM:&lt;/strong&gt; To assess the feasibility and efficacy of the novel constant-care eHealth applications in: i) CD patients treated with infliximab (IFX), ii) UC patients with active disease on mesalazine, iii) IBS patients and iv) IBD patients with IBS on a low FODMAP diet (LFD).  &lt;br&gt;&lt;br&gt;&lt;strong&gt;METHODS:&lt;/strong&gt; New constant-care web applications www.cd.constant-care.dk, www.meza.constant-care.dk and www.ibs.constant-care.dk in IBD patients were developed and assessed in this thesis. An integrated inflammatory burden measure of disease activity, consisting of a subjective (clinical indices) and of an objective (faecal calprotectin) part and a treatment guide to drug doses and intervals, was incorporated into the web applications and used by patients.&lt;br&gt;&lt;br&gt;&lt;strong&gt;RESULTS:&lt;/strong&gt; Web-guided IFX treatment in CD demonstrated patients' inter- and intra-individual variability in infusion intervals and provided patients with individualised treatment according to their needs. Web-guided treatment with multimatrix mesalazine was efficacious in a majority of UC patients with mild-to-moderate disease activity. Web-guided IBS-monitoring in IBD and in IBS patients on LFD was shown to be a feasible method that actively involved patients in their disease management and had a positive short-term impact on the disease. Moreover, the new constant-care concepts were demonstrated to be safe and to have a positive impact on quality of life and adherence to treatment and helped to reduce the costs.  &lt;br&gt;&lt;br&gt;&lt;strong&gt;CONCLUSIONS:&lt;/strong&gt; The novel constant-care web applications have proven feasible in improving the disease outcomes in CD patients on IFX, in UC patients on mesalazine, and in monitoring IBS. These applications are expected to be implemented in the clinical practice of gastroenterology in Denmark in the coming years. Future studies will help to assess whether the natural disease course can be improved in the long-term.","CleanAbstract":"BACKGROUND: Inflammatory bowel disease (IBD) and irritable bowel syndrome (IBS) are chronic gastrointestinal disorders of unknown aetiology of increasing incidence and changing disease activity or severity. Approximately 60-80% of IBD patients suffer from IBS. Monitoring and treatment goals of IBD are to optimise the disease course by prolonging remission periods and preventing or shortening periods of active disease. Constant-care web-monitoring and treatment approaches with active patient involvement have been proven effective in UC, increasing patients' adherence and improving the disease outcomes.  AIM: To assess the feasibility and efficacy of the novel constant-care eHealth applications in: i) CD patients treated with infliximab (IFX), ii) UC patients with active disease on mesalazine, iii) IBS patients and iv) IBD patients with IBS on a low FODMAP diet (LFD).  METHODS: New constant-care web applications www.cd.constant-care.dk, www.meza.constant-care.dk and www.ibs.constant-care.dk in IBD patients were developed and assessed in this thesis. An integrated inflammatory burden measure of disease activity, consisting of a subjective (clinical indices) and of an objective (faecal calprotectin) part and a treatment guide to drug doses and intervals, was incorporated into the web applications and used by patients.RESULTS: Web-guided IFX treatment in CD demonstrated patients' inter- and intra-individual variability in infusion intervals and provided patients with individualised treatment according to their needs. Web-guided treatment with multimatrix mesalazine was efficacious in a majority of UC patients with mild-to-moderate disease activity. Web-guided IBS-monitoring in IBD and in IBS patients on LFD was shown to be a feasible method that actively involved patients in their disease management and had a positive short-term impact on the disease. Moreover, the new constant-care concepts were demonstrated to be safe and to have a positive impact on quality of life and adherence to treatment and helped to reduce the costs.  CONCLUSIONS: The novel constant-care web applications have proven feasible in improving the disease outcomes in CD patients on IFX, in UC patients on mesalazine, and in monitoring IBS. These applications are expected to be implemented in the clinical practice of gastroenterology in Denmark in the coming years. Future studies will help to assess whether the natural disease course can be improved in the long-term."},{"title":"What's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w:instrText>
      </w:r>
      <w:r w:rsidR="00313FA3">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2A54C7">
        <w:rPr>
          <w:rFonts w:ascii="Times New Roman" w:hAnsi="Times New Roman" w:cs="Times New Roman"/>
          <w:sz w:val="20"/>
          <w:szCs w:val="20"/>
        </w:rPr>
        <w:t>2,12,21,30</w:t>
      </w:r>
      <w:r w:rsidR="00313FA3">
        <w:rPr>
          <w:rFonts w:ascii="Times New Roman" w:hAnsi="Times New Roman" w:cs="Times New Roman"/>
          <w:sz w:val="20"/>
          <w:szCs w:val="20"/>
        </w:rPr>
        <w:fldChar w:fldCharType="end"/>
      </w:r>
      <w:r w:rsidR="00B734FA">
        <w:rPr>
          <w:rFonts w:ascii="Times New Roman" w:hAnsi="Times New Roman" w:cs="Times New Roman"/>
          <w:sz w:val="20"/>
          <w:szCs w:val="20"/>
        </w:rPr>
        <w:t>]</w:t>
      </w:r>
      <w:r w:rsidR="005477B5">
        <w:rPr>
          <w:rFonts w:ascii="Times New Roman" w:hAnsi="Times New Roman" w:cs="Times New Roman"/>
          <w:sz w:val="20"/>
          <w:szCs w:val="20"/>
        </w:rPr>
        <w:t xml:space="preserve">. Due to the ever-evolving technological </w:t>
      </w:r>
      <w:r w:rsidR="00657A11">
        <w:rPr>
          <w:rFonts w:ascii="Times New Roman" w:hAnsi="Times New Roman" w:cs="Times New Roman"/>
          <w:sz w:val="20"/>
          <w:szCs w:val="20"/>
        </w:rPr>
        <w:t>advancements</w:t>
      </w:r>
      <w:r w:rsidR="005477B5">
        <w:rPr>
          <w:rFonts w:ascii="Times New Roman" w:hAnsi="Times New Roman" w:cs="Times New Roman"/>
          <w:sz w:val="20"/>
          <w:szCs w:val="20"/>
        </w:rPr>
        <w:t xml:space="preserve">, many of the previous </w:t>
      </w:r>
      <w:proofErr w:type="gramStart"/>
      <w:r w:rsidR="005477B5">
        <w:rPr>
          <w:rFonts w:ascii="Times New Roman" w:hAnsi="Times New Roman" w:cs="Times New Roman"/>
          <w:sz w:val="20"/>
          <w:szCs w:val="20"/>
        </w:rPr>
        <w:t>highly</w:t>
      </w:r>
      <w:r w:rsidR="00BD102C">
        <w:rPr>
          <w:rFonts w:ascii="Times New Roman" w:hAnsi="Times New Roman" w:cs="Times New Roman"/>
          <w:sz w:val="20"/>
          <w:szCs w:val="20"/>
        </w:rPr>
        <w:t>-</w:t>
      </w:r>
      <w:r w:rsidR="005477B5">
        <w:rPr>
          <w:rFonts w:ascii="Times New Roman" w:hAnsi="Times New Roman" w:cs="Times New Roman"/>
          <w:sz w:val="20"/>
          <w:szCs w:val="20"/>
        </w:rPr>
        <w:t>rated</w:t>
      </w:r>
      <w:proofErr w:type="gramEnd"/>
      <w:r w:rsidR="005477B5">
        <w:rPr>
          <w:rFonts w:ascii="Times New Roman" w:hAnsi="Times New Roman" w:cs="Times New Roman"/>
          <w:sz w:val="20"/>
          <w:szCs w:val="20"/>
        </w:rPr>
        <w:t xml:space="preserve"> apps </w:t>
      </w:r>
      <w:r w:rsidR="00313FA3">
        <w:rPr>
          <w:rFonts w:ascii="Times New Roman" w:hAnsi="Times New Roman" w:cs="Times New Roman"/>
          <w:sz w:val="20"/>
          <w:szCs w:val="20"/>
        </w:rPr>
        <w:t xml:space="preserve">have become obsolete. </w:t>
      </w:r>
      <w:r w:rsidR="00CE1541">
        <w:rPr>
          <w:rFonts w:ascii="Times New Roman" w:hAnsi="Times New Roman" w:cs="Times New Roman"/>
          <w:sz w:val="20"/>
          <w:szCs w:val="20"/>
        </w:rPr>
        <w:t>The purpose of this review was to</w:t>
      </w:r>
      <w:r w:rsidR="00B70A66" w:rsidRPr="00B70A66">
        <w:rPr>
          <w:rFonts w:ascii="Times New Roman" w:hAnsi="Times New Roman" w:cs="Times New Roman"/>
          <w:sz w:val="20"/>
          <w:szCs w:val="20"/>
        </w:rPr>
        <w:t xml:space="preserve"> </w:t>
      </w:r>
      <w:r w:rsidR="00B70A66" w:rsidRPr="00C145F9">
        <w:rPr>
          <w:rFonts w:ascii="Times New Roman" w:hAnsi="Times New Roman" w:cs="Times New Roman"/>
          <w:sz w:val="20"/>
          <w:szCs w:val="20"/>
        </w:rPr>
        <w:t>review commercially available mHealth apps to evaluate their quality and functionalities using validated instruments and to identify the best mHealth application for IBD monitoring and management</w:t>
      </w:r>
      <w:r w:rsidR="00B70A66" w:rsidDel="00B70A66">
        <w:rPr>
          <w:rFonts w:ascii="Times New Roman" w:hAnsi="Times New Roman" w:cs="Times New Roman"/>
          <w:sz w:val="20"/>
          <w:szCs w:val="20"/>
        </w:rPr>
        <w:t xml:space="preserve"> </w:t>
      </w:r>
      <w:r w:rsidR="00CE1541">
        <w:rPr>
          <w:rFonts w:ascii="Times New Roman" w:hAnsi="Times New Roman" w:cs="Times New Roman"/>
          <w:sz w:val="20"/>
          <w:szCs w:val="20"/>
        </w:rPr>
        <w:t xml:space="preserve">We found </w:t>
      </w:r>
      <w:r w:rsidR="00B70A66">
        <w:rPr>
          <w:rFonts w:ascii="Times New Roman" w:hAnsi="Times New Roman" w:cs="Times New Roman"/>
          <w:sz w:val="20"/>
          <w:szCs w:val="20"/>
        </w:rPr>
        <w:t>all apps have both the record and display functionality but few apps have the functionality to collect, intervene, and evaluate.</w:t>
      </w:r>
      <w:r w:rsidR="00D738C5">
        <w:rPr>
          <w:rFonts w:ascii="Times New Roman" w:hAnsi="Times New Roman" w:cs="Times New Roman"/>
          <w:sz w:val="20"/>
          <w:szCs w:val="20"/>
        </w:rPr>
        <w:t xml:space="preserve"> Additionally, from the apps that were review, </w:t>
      </w:r>
      <w:r w:rsidR="00BD102C">
        <w:rPr>
          <w:rFonts w:ascii="Times New Roman" w:hAnsi="Times New Roman" w:cs="Times New Roman"/>
          <w:sz w:val="20"/>
          <w:szCs w:val="20"/>
        </w:rPr>
        <w:t xml:space="preserve">the </w:t>
      </w:r>
      <w:r w:rsidR="00D738C5">
        <w:rPr>
          <w:rFonts w:ascii="Times New Roman" w:hAnsi="Times New Roman" w:cs="Times New Roman"/>
          <w:sz w:val="20"/>
          <w:szCs w:val="20"/>
        </w:rPr>
        <w:t xml:space="preserve">majority lacks the ability to set alerts/reminders for doctor’s appointments and does not contain a social network for support. </w:t>
      </w:r>
    </w:p>
    <w:p w14:paraId="467E3F83" w14:textId="74575D4E" w:rsidR="003A5BB9" w:rsidRDefault="003A5BB9" w:rsidP="00C5514C">
      <w:pPr>
        <w:spacing w:after="0" w:line="240" w:lineRule="auto"/>
        <w:jc w:val="both"/>
        <w:rPr>
          <w:rFonts w:ascii="Times New Roman" w:hAnsi="Times New Roman" w:cs="Times New Roman"/>
          <w:sz w:val="20"/>
          <w:szCs w:val="20"/>
        </w:rPr>
      </w:pPr>
    </w:p>
    <w:p w14:paraId="56A36C93" w14:textId="70BBF54E" w:rsidR="003A5BB9" w:rsidRDefault="003A5BB9" w:rsidP="00C5514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Function: MD Appointment Reminders</w:t>
      </w:r>
    </w:p>
    <w:p w14:paraId="75BEAC71" w14:textId="77777777" w:rsidR="00657A11" w:rsidRDefault="00657A11" w:rsidP="00C5514C">
      <w:pPr>
        <w:spacing w:after="0" w:line="240" w:lineRule="auto"/>
        <w:jc w:val="both"/>
        <w:rPr>
          <w:rFonts w:ascii="Times New Roman" w:hAnsi="Times New Roman" w:cs="Times New Roman"/>
          <w:b/>
          <w:bCs/>
          <w:sz w:val="20"/>
          <w:szCs w:val="20"/>
        </w:rPr>
      </w:pPr>
    </w:p>
    <w:p w14:paraId="6D9A9645" w14:textId="5A2C6247" w:rsidR="003A5BB9" w:rsidRDefault="00CE1541"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MD appointment reminders/alerts </w:t>
      </w:r>
      <w:r w:rsidR="00BD102C">
        <w:rPr>
          <w:rFonts w:ascii="Times New Roman" w:hAnsi="Times New Roman" w:cs="Times New Roman"/>
          <w:sz w:val="20"/>
          <w:szCs w:val="20"/>
        </w:rPr>
        <w:t>are</w:t>
      </w:r>
      <w:r>
        <w:rPr>
          <w:rFonts w:ascii="Times New Roman" w:hAnsi="Times New Roman" w:cs="Times New Roman"/>
          <w:sz w:val="20"/>
          <w:szCs w:val="20"/>
        </w:rPr>
        <w:t xml:space="preserve"> an</w:t>
      </w:r>
      <w:r w:rsidRPr="002069E8">
        <w:rPr>
          <w:rFonts w:ascii="Times New Roman" w:hAnsi="Times New Roman" w:cs="Times New Roman"/>
          <w:sz w:val="20"/>
          <w:szCs w:val="20"/>
        </w:rPr>
        <w:t xml:space="preserve"> important f</w:t>
      </w:r>
      <w:r>
        <w:rPr>
          <w:rFonts w:ascii="Times New Roman" w:hAnsi="Times New Roman" w:cs="Times New Roman"/>
          <w:sz w:val="20"/>
          <w:szCs w:val="20"/>
        </w:rPr>
        <w:t>unction</w:t>
      </w:r>
      <w:r w:rsidRPr="002069E8">
        <w:rPr>
          <w:rFonts w:ascii="Times New Roman" w:hAnsi="Times New Roman" w:cs="Times New Roman"/>
          <w:sz w:val="20"/>
          <w:szCs w:val="20"/>
        </w:rPr>
        <w:t xml:space="preserve"> t</w:t>
      </w:r>
      <w:r>
        <w:rPr>
          <w:rFonts w:ascii="Times New Roman" w:hAnsi="Times New Roman" w:cs="Times New Roman"/>
          <w:sz w:val="20"/>
          <w:szCs w:val="20"/>
        </w:rPr>
        <w:t>o include in IBD related health apps</w:t>
      </w:r>
      <w:r w:rsidRPr="002069E8">
        <w:rPr>
          <w:rFonts w:ascii="Times New Roman" w:hAnsi="Times New Roman" w:cs="Times New Roman"/>
          <w:sz w:val="20"/>
          <w:szCs w:val="20"/>
        </w:rPr>
        <w:t xml:space="preserve">, as </w:t>
      </w:r>
      <w:r>
        <w:rPr>
          <w:rFonts w:ascii="Times New Roman" w:hAnsi="Times New Roman" w:cs="Times New Roman"/>
          <w:sz w:val="20"/>
          <w:szCs w:val="20"/>
        </w:rPr>
        <w:t>IBD</w:t>
      </w:r>
      <w:r w:rsidRPr="002069E8">
        <w:rPr>
          <w:rFonts w:ascii="Times New Roman" w:hAnsi="Times New Roman" w:cs="Times New Roman"/>
          <w:sz w:val="20"/>
          <w:szCs w:val="20"/>
        </w:rPr>
        <w:t xml:space="preserve"> management does not only occur inside the office nor only in the home. For a holistic approach and to achieve maximum benefits for any chronic disease management, it is important for the two sectors of a patient's lives to be in sync. Disease management occurs in the provider</w:t>
      </w:r>
      <w:r w:rsidR="00BD102C">
        <w:rPr>
          <w:rFonts w:ascii="Times New Roman" w:hAnsi="Times New Roman" w:cs="Times New Roman"/>
          <w:sz w:val="20"/>
          <w:szCs w:val="20"/>
        </w:rPr>
        <w:t>'</w:t>
      </w:r>
      <w:r w:rsidRPr="002069E8">
        <w:rPr>
          <w:rFonts w:ascii="Times New Roman" w:hAnsi="Times New Roman" w:cs="Times New Roman"/>
          <w:sz w:val="20"/>
          <w:szCs w:val="20"/>
        </w:rPr>
        <w:t xml:space="preserve">s office, is carried out at home and must be connected back to the provider </w:t>
      </w:r>
      <w:r>
        <w:rPr>
          <w:rFonts w:ascii="Times New Roman" w:hAnsi="Times New Roman" w:cs="Times New Roman"/>
          <w:sz w:val="20"/>
          <w:szCs w:val="20"/>
        </w:rPr>
        <w:t>for</w:t>
      </w:r>
      <w:r w:rsidRPr="002069E8">
        <w:rPr>
          <w:rFonts w:ascii="Times New Roman" w:hAnsi="Times New Roman" w:cs="Times New Roman"/>
          <w:sz w:val="20"/>
          <w:szCs w:val="20"/>
        </w:rPr>
        <w:t xml:space="preserve"> optimal success. According to the Chronic Care Model</w:t>
      </w:r>
      <w:r>
        <w:rPr>
          <w:rFonts w:ascii="Times New Roman" w:hAnsi="Times New Roman" w:cs="Times New Roman"/>
          <w:sz w:val="20"/>
          <w:szCs w:val="20"/>
        </w:rPr>
        <w:t xml:space="preserve"> (CCM)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F1000_CSL_CITATION&lt;~#@#~&gt;[{"title":"The expanded Chronic Care Model: an integration of concepts and strategies from population health promotion and the Chronic Care Model.","id":"5544492","page":"73-82","type":"article-journal","volume":"7","issue":"1","author":[{"family":"Barr","given":"Victoria J"},{"family":"Robinson","given":"Sylvia"},{"family":"Marin-Link","given":"Brenda"},{"family":"Underhill","given":"Lisa"},{"family":"Dotts","given":"Anita"},{"family":"Ravensdale","given":"Darlene"},{"family":"Salivaras","given":"Sandy"}],"issued":{"date-parts":[["2003"]]},"container-title":"Hospital quarterly","container-title-short":"Hosp. Q.","journalAbbreviation":"Hosp. Q.","DOI":"10.12927/hcq.2003.16763","PMID":"14674182","citation-label":"5544492","Abstract":"Given the increasing incidence of chronic diseases across the world, the search for more effective strategies to prevent and manage them is essential. The use of the Chronic Care Model (CCM) has assisted healthcare teams to demonstrate effective, relevant solutions to this growing challenge. However, the current CCM is geared to clinically oriented systems, and is difficult to use for prevention and health promotion practitioners. To better integrate aspects of prevention and health promotion into the CCM, an enhanced version called the Expanded Chronic Care Model is introduced. This new model includes elements of the population health promotion field so that broadly based prevention efforts, recognition of the social determinants of health, and enhanced community participation can also be part of the work of health system teams as they work with chronic disease issues.","CleanAbstract":"Given the increasing incidence of chronic diseases across the world, the search for more effective strategies to prevent and manage them is essential. The use of the Chronic Care Model (CCM) has assisted healthcare teams to demonstrate effective, relevant solutions to this growing challenge. However, the current CCM is geared to clinically oriented systems, and is difficult to use for prevention and health promotion practitioners. To better integrate aspects of prevention and health promotion into the CCM, an enhanced version called the Expanded Chronic Care Model is introduced. This new model includes elements of the population health promotion field so that broadly based prevention efforts, recognition of the social determinants of health, and enhanced community participation can also be part of the work of health system teams as they work with chronic disease issues."}]</w:instrText>
      </w:r>
      <w:r>
        <w:rPr>
          <w:rFonts w:ascii="Times New Roman" w:hAnsi="Times New Roman" w:cs="Times New Roman"/>
          <w:sz w:val="20"/>
          <w:szCs w:val="20"/>
        </w:rPr>
        <w:fldChar w:fldCharType="separate"/>
      </w:r>
      <w:r w:rsidR="00B734FA">
        <w:rPr>
          <w:rFonts w:ascii="Times New Roman" w:hAnsi="Times New Roman" w:cs="Times New Roman"/>
          <w:sz w:val="20"/>
          <w:szCs w:val="20"/>
        </w:rPr>
        <w:t>[</w:t>
      </w:r>
      <w:r>
        <w:rPr>
          <w:rFonts w:ascii="Times New Roman" w:hAnsi="Times New Roman" w:cs="Times New Roman"/>
          <w:sz w:val="20"/>
          <w:szCs w:val="20"/>
        </w:rPr>
        <w:t>31</w:t>
      </w:r>
      <w:r>
        <w:rPr>
          <w:rFonts w:ascii="Times New Roman" w:hAnsi="Times New Roman" w:cs="Times New Roman"/>
          <w:sz w:val="20"/>
          <w:szCs w:val="20"/>
        </w:rPr>
        <w:fldChar w:fldCharType="end"/>
      </w:r>
      <w:r w:rsidR="00B734FA">
        <w:rPr>
          <w:rFonts w:ascii="Times New Roman" w:hAnsi="Times New Roman" w:cs="Times New Roman"/>
          <w:sz w:val="20"/>
          <w:szCs w:val="20"/>
        </w:rPr>
        <w:t>]</w:t>
      </w:r>
      <w:r w:rsidRPr="002069E8">
        <w:rPr>
          <w:rFonts w:ascii="Times New Roman" w:hAnsi="Times New Roman" w:cs="Times New Roman"/>
          <w:sz w:val="20"/>
          <w:szCs w:val="20"/>
        </w:rPr>
        <w:t xml:space="preserve">, for effective care of chronic disease, care for patients must include the following: </w:t>
      </w:r>
      <w:r>
        <w:rPr>
          <w:rFonts w:ascii="Times New Roman" w:hAnsi="Times New Roman" w:cs="Times New Roman"/>
          <w:sz w:val="20"/>
          <w:szCs w:val="20"/>
        </w:rPr>
        <w:t xml:space="preserve">(1) </w:t>
      </w:r>
      <w:r w:rsidRPr="002069E8">
        <w:rPr>
          <w:rFonts w:ascii="Times New Roman" w:hAnsi="Times New Roman" w:cs="Times New Roman"/>
          <w:sz w:val="20"/>
          <w:szCs w:val="20"/>
        </w:rPr>
        <w:t xml:space="preserve">health systems, </w:t>
      </w:r>
      <w:r>
        <w:rPr>
          <w:rFonts w:ascii="Times New Roman" w:hAnsi="Times New Roman" w:cs="Times New Roman"/>
          <w:sz w:val="20"/>
          <w:szCs w:val="20"/>
        </w:rPr>
        <w:t xml:space="preserve">(2) </w:t>
      </w:r>
      <w:r w:rsidRPr="002069E8">
        <w:rPr>
          <w:rFonts w:ascii="Times New Roman" w:hAnsi="Times New Roman" w:cs="Times New Roman"/>
          <w:sz w:val="20"/>
          <w:szCs w:val="20"/>
        </w:rPr>
        <w:t xml:space="preserve">community resources, </w:t>
      </w:r>
      <w:r>
        <w:rPr>
          <w:rFonts w:ascii="Times New Roman" w:hAnsi="Times New Roman" w:cs="Times New Roman"/>
          <w:sz w:val="20"/>
          <w:szCs w:val="20"/>
        </w:rPr>
        <w:t xml:space="preserve">(3) </w:t>
      </w:r>
      <w:r w:rsidRPr="002069E8">
        <w:rPr>
          <w:rFonts w:ascii="Times New Roman" w:hAnsi="Times New Roman" w:cs="Times New Roman"/>
          <w:sz w:val="20"/>
          <w:szCs w:val="20"/>
        </w:rPr>
        <w:t xml:space="preserve">self-management support, </w:t>
      </w:r>
      <w:r>
        <w:rPr>
          <w:rFonts w:ascii="Times New Roman" w:hAnsi="Times New Roman" w:cs="Times New Roman"/>
          <w:sz w:val="20"/>
          <w:szCs w:val="20"/>
        </w:rPr>
        <w:t xml:space="preserve">(4) </w:t>
      </w:r>
      <w:r w:rsidRPr="002069E8">
        <w:rPr>
          <w:rFonts w:ascii="Times New Roman" w:hAnsi="Times New Roman" w:cs="Times New Roman"/>
          <w:sz w:val="20"/>
          <w:szCs w:val="20"/>
        </w:rPr>
        <w:t xml:space="preserve">delivery system design, </w:t>
      </w:r>
      <w:r>
        <w:rPr>
          <w:rFonts w:ascii="Times New Roman" w:hAnsi="Times New Roman" w:cs="Times New Roman"/>
          <w:sz w:val="20"/>
          <w:szCs w:val="20"/>
        </w:rPr>
        <w:t xml:space="preserve">(5) </w:t>
      </w:r>
      <w:r w:rsidRPr="002069E8">
        <w:rPr>
          <w:rFonts w:ascii="Times New Roman" w:hAnsi="Times New Roman" w:cs="Times New Roman"/>
          <w:sz w:val="20"/>
          <w:szCs w:val="20"/>
        </w:rPr>
        <w:t>clinical decision support</w:t>
      </w:r>
      <w:r>
        <w:rPr>
          <w:rFonts w:ascii="Times New Roman" w:hAnsi="Times New Roman" w:cs="Times New Roman"/>
          <w:sz w:val="20"/>
          <w:szCs w:val="20"/>
        </w:rPr>
        <w:t>,</w:t>
      </w:r>
      <w:r w:rsidRPr="002069E8">
        <w:rPr>
          <w:rFonts w:ascii="Times New Roman" w:hAnsi="Times New Roman" w:cs="Times New Roman"/>
          <w:sz w:val="20"/>
          <w:szCs w:val="20"/>
        </w:rPr>
        <w:t xml:space="preserve"> and </w:t>
      </w:r>
      <w:r>
        <w:rPr>
          <w:rFonts w:ascii="Times New Roman" w:hAnsi="Times New Roman" w:cs="Times New Roman"/>
          <w:sz w:val="20"/>
          <w:szCs w:val="20"/>
        </w:rPr>
        <w:t xml:space="preserve">(6) </w:t>
      </w:r>
      <w:r w:rsidRPr="002069E8">
        <w:rPr>
          <w:rFonts w:ascii="Times New Roman" w:hAnsi="Times New Roman" w:cs="Times New Roman"/>
          <w:sz w:val="20"/>
          <w:szCs w:val="20"/>
        </w:rPr>
        <w:t xml:space="preserve">clinical information system. The use of </w:t>
      </w:r>
      <w:r>
        <w:rPr>
          <w:rFonts w:ascii="Times New Roman" w:hAnsi="Times New Roman" w:cs="Times New Roman"/>
          <w:sz w:val="20"/>
          <w:szCs w:val="20"/>
        </w:rPr>
        <w:t>mHealth apps</w:t>
      </w:r>
      <w:r w:rsidRPr="002069E8">
        <w:rPr>
          <w:rFonts w:ascii="Times New Roman" w:hAnsi="Times New Roman" w:cs="Times New Roman"/>
          <w:sz w:val="20"/>
          <w:szCs w:val="20"/>
        </w:rPr>
        <w:t xml:space="preserve"> can </w:t>
      </w:r>
      <w:r>
        <w:rPr>
          <w:rFonts w:ascii="Times New Roman" w:hAnsi="Times New Roman" w:cs="Times New Roman"/>
          <w:sz w:val="20"/>
          <w:szCs w:val="20"/>
        </w:rPr>
        <w:t>contribute to the CCM. One of the components of the CCM is delivery system design which focu</w:t>
      </w:r>
      <w:r w:rsidR="00BD102C">
        <w:rPr>
          <w:rFonts w:ascii="Times New Roman" w:hAnsi="Times New Roman" w:cs="Times New Roman"/>
          <w:sz w:val="20"/>
          <w:szCs w:val="20"/>
        </w:rPr>
        <w:t>se</w:t>
      </w:r>
      <w:r>
        <w:rPr>
          <w:rFonts w:ascii="Times New Roman" w:hAnsi="Times New Roman" w:cs="Times New Roman"/>
          <w:sz w:val="20"/>
          <w:szCs w:val="20"/>
        </w:rPr>
        <w:t>s on teamwork, as between provider and patients, to ensure compliance with planned visits and to sustained follow-up. Thus, it</w:t>
      </w:r>
      <w:r w:rsidRPr="002069E8">
        <w:rPr>
          <w:rFonts w:ascii="Times New Roman" w:hAnsi="Times New Roman" w:cs="Times New Roman"/>
          <w:sz w:val="20"/>
          <w:szCs w:val="20"/>
        </w:rPr>
        <w:t xml:space="preserve"> would be </w:t>
      </w:r>
      <w:r>
        <w:rPr>
          <w:rFonts w:ascii="Times New Roman" w:hAnsi="Times New Roman" w:cs="Times New Roman"/>
          <w:sz w:val="20"/>
          <w:szCs w:val="20"/>
        </w:rPr>
        <w:t>essential</w:t>
      </w:r>
      <w:r w:rsidRPr="002069E8">
        <w:rPr>
          <w:rFonts w:ascii="Times New Roman" w:hAnsi="Times New Roman" w:cs="Times New Roman"/>
          <w:sz w:val="20"/>
          <w:szCs w:val="20"/>
        </w:rPr>
        <w:t xml:space="preserve"> to both providers and patients if the </w:t>
      </w:r>
      <w:r>
        <w:rPr>
          <w:rFonts w:ascii="Times New Roman" w:hAnsi="Times New Roman" w:cs="Times New Roman"/>
          <w:sz w:val="20"/>
          <w:szCs w:val="20"/>
        </w:rPr>
        <w:t>mHealth apps could</w:t>
      </w:r>
      <w:r w:rsidRPr="002069E8">
        <w:rPr>
          <w:rFonts w:ascii="Times New Roman" w:hAnsi="Times New Roman" w:cs="Times New Roman"/>
          <w:sz w:val="20"/>
          <w:szCs w:val="20"/>
        </w:rPr>
        <w:t xml:space="preserve"> include </w:t>
      </w:r>
      <w:r>
        <w:rPr>
          <w:rFonts w:ascii="Times New Roman" w:hAnsi="Times New Roman" w:cs="Times New Roman"/>
          <w:sz w:val="20"/>
          <w:szCs w:val="20"/>
        </w:rPr>
        <w:t>doctor’s appointment</w:t>
      </w:r>
      <w:r w:rsidRPr="002069E8">
        <w:rPr>
          <w:rFonts w:ascii="Times New Roman" w:hAnsi="Times New Roman" w:cs="Times New Roman"/>
          <w:sz w:val="20"/>
          <w:szCs w:val="20"/>
        </w:rPr>
        <w:t xml:space="preserve"> reminders and a direct line of connection to the provider so that care is continuous and thorough</w:t>
      </w:r>
      <w:r>
        <w:rPr>
          <w:rFonts w:ascii="Times New Roman" w:hAnsi="Times New Roman" w:cs="Times New Roman"/>
          <w:sz w:val="20"/>
          <w:szCs w:val="20"/>
        </w:rPr>
        <w:t>. Overall, we found</w:t>
      </w:r>
      <w:r w:rsidR="003A5BB9">
        <w:rPr>
          <w:rFonts w:ascii="Times New Roman" w:hAnsi="Times New Roman" w:cs="Times New Roman"/>
          <w:sz w:val="20"/>
          <w:szCs w:val="20"/>
        </w:rPr>
        <w:t xml:space="preserve"> </w:t>
      </w:r>
      <w:r w:rsidR="002069E8">
        <w:rPr>
          <w:rFonts w:ascii="Times New Roman" w:hAnsi="Times New Roman" w:cs="Times New Roman"/>
          <w:sz w:val="20"/>
          <w:szCs w:val="20"/>
        </w:rPr>
        <w:t>two mHealth app</w:t>
      </w:r>
      <w:r>
        <w:rPr>
          <w:rFonts w:ascii="Times New Roman" w:hAnsi="Times New Roman" w:cs="Times New Roman"/>
          <w:sz w:val="20"/>
          <w:szCs w:val="20"/>
        </w:rPr>
        <w:t>s</w:t>
      </w:r>
      <w:r w:rsidR="002069E8">
        <w:rPr>
          <w:rFonts w:ascii="Times New Roman" w:hAnsi="Times New Roman" w:cs="Times New Roman"/>
          <w:sz w:val="20"/>
          <w:szCs w:val="20"/>
        </w:rPr>
        <w:t xml:space="preserve">, Gut Health Storyline and My IBD Care, that have the function to alert/remind users of their upcoming doctor’s appointment. </w:t>
      </w:r>
      <w:r>
        <w:rPr>
          <w:rFonts w:ascii="Times New Roman" w:hAnsi="Times New Roman" w:cs="Times New Roman"/>
          <w:sz w:val="20"/>
          <w:szCs w:val="20"/>
        </w:rPr>
        <w:t xml:space="preserve">Though </w:t>
      </w:r>
      <w:proofErr w:type="spellStart"/>
      <w:r w:rsidR="002069E8">
        <w:rPr>
          <w:rFonts w:ascii="Times New Roman" w:hAnsi="Times New Roman" w:cs="Times New Roman"/>
          <w:sz w:val="20"/>
          <w:szCs w:val="20"/>
        </w:rPr>
        <w:t>Oshi</w:t>
      </w:r>
      <w:proofErr w:type="spellEnd"/>
      <w:r w:rsidR="002069E8">
        <w:rPr>
          <w:rFonts w:ascii="Times New Roman" w:hAnsi="Times New Roman" w:cs="Times New Roman"/>
          <w:sz w:val="20"/>
          <w:szCs w:val="20"/>
        </w:rPr>
        <w:t>: IBD Tracker is the highest rated app in both MARS and IQVIA functionality score</w:t>
      </w:r>
      <w:r w:rsidR="00BD102C">
        <w:rPr>
          <w:rFonts w:ascii="Times New Roman" w:hAnsi="Times New Roman" w:cs="Times New Roman"/>
          <w:sz w:val="20"/>
          <w:szCs w:val="20"/>
        </w:rPr>
        <w:t>s</w:t>
      </w:r>
      <w:r w:rsidR="002069E8">
        <w:rPr>
          <w:rFonts w:ascii="Times New Roman" w:hAnsi="Times New Roman" w:cs="Times New Roman"/>
          <w:sz w:val="20"/>
          <w:szCs w:val="20"/>
        </w:rPr>
        <w:t>, it currently lacks this feature.</w:t>
      </w:r>
      <w:r w:rsidR="002069E8" w:rsidRPr="002069E8">
        <w:rPr>
          <w:rFonts w:ascii="Times New Roman" w:hAnsi="Times New Roman" w:cs="Times New Roman"/>
          <w:sz w:val="20"/>
          <w:szCs w:val="20"/>
        </w:rPr>
        <w:t xml:space="preserve"> Currently, only apps affiliated with the medical institution have this capability</w:t>
      </w:r>
      <w:r w:rsidR="00657A11">
        <w:rPr>
          <w:rFonts w:ascii="Times New Roman" w:hAnsi="Times New Roman" w:cs="Times New Roman"/>
          <w:sz w:val="20"/>
          <w:szCs w:val="20"/>
        </w:rPr>
        <w:t>.</w:t>
      </w:r>
      <w:r w:rsidR="002069E8" w:rsidRPr="002069E8">
        <w:rPr>
          <w:rFonts w:ascii="Times New Roman" w:hAnsi="Times New Roman" w:cs="Times New Roman"/>
          <w:sz w:val="20"/>
          <w:szCs w:val="20"/>
        </w:rPr>
        <w:t xml:space="preserve"> </w:t>
      </w:r>
      <w:r w:rsidR="00657A11">
        <w:rPr>
          <w:rFonts w:ascii="Times New Roman" w:hAnsi="Times New Roman" w:cs="Times New Roman"/>
          <w:sz w:val="20"/>
          <w:szCs w:val="20"/>
        </w:rPr>
        <w:t xml:space="preserve">There is also </w:t>
      </w:r>
      <w:r w:rsidR="00BD102C">
        <w:rPr>
          <w:rFonts w:ascii="Times New Roman" w:hAnsi="Times New Roman" w:cs="Times New Roman"/>
          <w:sz w:val="20"/>
          <w:szCs w:val="20"/>
        </w:rPr>
        <w:t xml:space="preserve">an </w:t>
      </w:r>
      <w:r w:rsidR="00657A11">
        <w:rPr>
          <w:rFonts w:ascii="Times New Roman" w:hAnsi="Times New Roman" w:cs="Times New Roman"/>
          <w:sz w:val="20"/>
          <w:szCs w:val="20"/>
        </w:rPr>
        <w:t>indication</w:t>
      </w:r>
      <w:r w:rsidR="002069E8" w:rsidRPr="002069E8">
        <w:rPr>
          <w:rFonts w:ascii="Times New Roman" w:hAnsi="Times New Roman" w:cs="Times New Roman"/>
          <w:sz w:val="20"/>
          <w:szCs w:val="20"/>
        </w:rPr>
        <w:t xml:space="preserve"> that ideal eHealth intervention for IBD improved communications between patients and providers</w:t>
      </w:r>
      <w:r w:rsidR="00657A11">
        <w:rPr>
          <w:rFonts w:ascii="Times New Roman" w:hAnsi="Times New Roman" w:cs="Times New Roman"/>
          <w:sz w:val="20"/>
          <w:szCs w:val="20"/>
        </w:rPr>
        <w:t xml:space="preserve"> </w:t>
      </w:r>
      <w:r w:rsidR="00657A11">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w:instrText>
      </w:r>
      <w:r w:rsidR="00657A11">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657A11">
        <w:rPr>
          <w:rFonts w:ascii="Times New Roman" w:hAnsi="Times New Roman" w:cs="Times New Roman"/>
          <w:sz w:val="20"/>
          <w:szCs w:val="20"/>
        </w:rPr>
        <w:t>2</w:t>
      </w:r>
      <w:r w:rsidR="00657A11">
        <w:rPr>
          <w:rFonts w:ascii="Times New Roman" w:hAnsi="Times New Roman" w:cs="Times New Roman"/>
          <w:sz w:val="20"/>
          <w:szCs w:val="20"/>
        </w:rPr>
        <w:fldChar w:fldCharType="end"/>
      </w:r>
      <w:r w:rsidR="00B734FA">
        <w:rPr>
          <w:rFonts w:ascii="Times New Roman" w:hAnsi="Times New Roman" w:cs="Times New Roman"/>
          <w:sz w:val="20"/>
          <w:szCs w:val="20"/>
        </w:rPr>
        <w:t>]</w:t>
      </w:r>
      <w:r w:rsidR="002069E8" w:rsidRPr="002069E8">
        <w:rPr>
          <w:rFonts w:ascii="Times New Roman" w:hAnsi="Times New Roman" w:cs="Times New Roman"/>
          <w:sz w:val="20"/>
          <w:szCs w:val="20"/>
        </w:rPr>
        <w:t xml:space="preserve">. To take full advantage of mHealth, it is very important to ground care back to the provider's office. </w:t>
      </w:r>
    </w:p>
    <w:p w14:paraId="7ED04747" w14:textId="672FBF47" w:rsidR="00657A11" w:rsidRDefault="00657A11" w:rsidP="00C5514C">
      <w:pPr>
        <w:spacing w:after="0" w:line="240" w:lineRule="auto"/>
        <w:jc w:val="both"/>
        <w:rPr>
          <w:rFonts w:ascii="Times New Roman" w:hAnsi="Times New Roman" w:cs="Times New Roman"/>
          <w:sz w:val="20"/>
          <w:szCs w:val="20"/>
        </w:rPr>
      </w:pPr>
    </w:p>
    <w:p w14:paraId="2DCA0619" w14:textId="41A30A39" w:rsidR="00D2738E" w:rsidRPr="00D2738E" w:rsidRDefault="00E268FC" w:rsidP="00C5514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Function: Evaluation &amp; Intervene</w:t>
      </w:r>
    </w:p>
    <w:p w14:paraId="6FC7332E" w14:textId="48036385" w:rsidR="00D2738E" w:rsidRDefault="00D2738E" w:rsidP="00C5514C">
      <w:pPr>
        <w:spacing w:after="0" w:line="240" w:lineRule="auto"/>
        <w:jc w:val="both"/>
        <w:rPr>
          <w:rFonts w:ascii="Times New Roman" w:hAnsi="Times New Roman" w:cs="Times New Roman"/>
          <w:sz w:val="20"/>
          <w:szCs w:val="20"/>
        </w:rPr>
      </w:pPr>
    </w:p>
    <w:p w14:paraId="450DD03D" w14:textId="1E433E09" w:rsidR="00D2738E" w:rsidRDefault="00D2738E" w:rsidP="00C5514C">
      <w:pPr>
        <w:spacing w:after="0" w:line="240" w:lineRule="auto"/>
        <w:jc w:val="both"/>
        <w:rPr>
          <w:rFonts w:ascii="Times New Roman" w:hAnsi="Times New Roman" w:cs="Times New Roman"/>
          <w:sz w:val="20"/>
          <w:szCs w:val="20"/>
        </w:rPr>
      </w:pPr>
      <w:r w:rsidRPr="00D2738E">
        <w:rPr>
          <w:rFonts w:ascii="Times New Roman" w:hAnsi="Times New Roman" w:cs="Times New Roman"/>
          <w:sz w:val="20"/>
          <w:szCs w:val="20"/>
        </w:rPr>
        <w:t xml:space="preserve">To accrue </w:t>
      </w:r>
      <w:r w:rsidR="00BD102C">
        <w:rPr>
          <w:rFonts w:ascii="Times New Roman" w:hAnsi="Times New Roman" w:cs="Times New Roman"/>
          <w:sz w:val="20"/>
          <w:szCs w:val="20"/>
        </w:rPr>
        <w:t xml:space="preserve">the </w:t>
      </w:r>
      <w:r w:rsidRPr="00D2738E">
        <w:rPr>
          <w:rFonts w:ascii="Times New Roman" w:hAnsi="Times New Roman" w:cs="Times New Roman"/>
          <w:sz w:val="20"/>
          <w:szCs w:val="20"/>
        </w:rPr>
        <w:t xml:space="preserve">maximum benefit of </w:t>
      </w:r>
      <w:proofErr w:type="spellStart"/>
      <w:r w:rsidRPr="00D2738E">
        <w:rPr>
          <w:rFonts w:ascii="Times New Roman" w:hAnsi="Times New Roman" w:cs="Times New Roman"/>
          <w:sz w:val="20"/>
          <w:szCs w:val="20"/>
        </w:rPr>
        <w:t>mhealth</w:t>
      </w:r>
      <w:proofErr w:type="spellEnd"/>
      <w:r w:rsidRPr="00D2738E">
        <w:rPr>
          <w:rFonts w:ascii="Times New Roman" w:hAnsi="Times New Roman" w:cs="Times New Roman"/>
          <w:sz w:val="20"/>
          <w:szCs w:val="20"/>
        </w:rPr>
        <w:t xml:space="preserve"> </w:t>
      </w:r>
      <w:r>
        <w:rPr>
          <w:rFonts w:ascii="Times New Roman" w:hAnsi="Times New Roman" w:cs="Times New Roman"/>
          <w:sz w:val="20"/>
          <w:szCs w:val="20"/>
        </w:rPr>
        <w:t xml:space="preserve">apps </w:t>
      </w:r>
      <w:r w:rsidRPr="00D2738E">
        <w:rPr>
          <w:rFonts w:ascii="Times New Roman" w:hAnsi="Times New Roman" w:cs="Times New Roman"/>
          <w:sz w:val="20"/>
          <w:szCs w:val="20"/>
        </w:rPr>
        <w:t xml:space="preserve">to </w:t>
      </w:r>
      <w:r>
        <w:rPr>
          <w:rFonts w:ascii="Times New Roman" w:hAnsi="Times New Roman" w:cs="Times New Roman"/>
          <w:sz w:val="20"/>
          <w:szCs w:val="20"/>
        </w:rPr>
        <w:t>those with IBD</w:t>
      </w:r>
      <w:r w:rsidRPr="00D2738E">
        <w:rPr>
          <w:rFonts w:ascii="Times New Roman" w:hAnsi="Times New Roman" w:cs="Times New Roman"/>
          <w:sz w:val="20"/>
          <w:szCs w:val="20"/>
        </w:rPr>
        <w:t xml:space="preserve">, </w:t>
      </w:r>
      <w:r w:rsidR="00E268FC">
        <w:rPr>
          <w:rFonts w:ascii="Times New Roman" w:hAnsi="Times New Roman" w:cs="Times New Roman"/>
          <w:sz w:val="20"/>
          <w:szCs w:val="20"/>
        </w:rPr>
        <w:t xml:space="preserve">data collected from the apps should incorporate the function to evaluate and intervene, which is lacking </w:t>
      </w:r>
      <w:r w:rsidR="00CE1541">
        <w:rPr>
          <w:rFonts w:ascii="Times New Roman" w:hAnsi="Times New Roman" w:cs="Times New Roman"/>
          <w:sz w:val="20"/>
          <w:szCs w:val="20"/>
        </w:rPr>
        <w:t>in the majority of the</w:t>
      </w:r>
      <w:r w:rsidR="00E268FC">
        <w:rPr>
          <w:rFonts w:ascii="Times New Roman" w:hAnsi="Times New Roman" w:cs="Times New Roman"/>
          <w:sz w:val="20"/>
          <w:szCs w:val="20"/>
        </w:rPr>
        <w:t xml:space="preserve"> </w:t>
      </w:r>
      <w:r w:rsidR="00CE1541">
        <w:rPr>
          <w:rFonts w:ascii="Times New Roman" w:hAnsi="Times New Roman" w:cs="Times New Roman"/>
          <w:sz w:val="20"/>
          <w:szCs w:val="20"/>
        </w:rPr>
        <w:t>apps that we</w:t>
      </w:r>
      <w:r w:rsidR="00E268FC">
        <w:rPr>
          <w:rFonts w:ascii="Times New Roman" w:hAnsi="Times New Roman" w:cs="Times New Roman"/>
          <w:sz w:val="20"/>
          <w:szCs w:val="20"/>
        </w:rPr>
        <w:t xml:space="preserve"> reviewed. The goal of mHealth is to</w:t>
      </w:r>
      <w:r w:rsidR="00E268FC" w:rsidRPr="00D2738E">
        <w:rPr>
          <w:rFonts w:ascii="Times New Roman" w:hAnsi="Times New Roman" w:cs="Times New Roman"/>
          <w:sz w:val="20"/>
          <w:szCs w:val="20"/>
        </w:rPr>
        <w:t xml:space="preserve"> empower</w:t>
      </w:r>
      <w:r w:rsidR="00E268FC">
        <w:rPr>
          <w:rFonts w:ascii="Times New Roman" w:hAnsi="Times New Roman" w:cs="Times New Roman"/>
          <w:sz w:val="20"/>
          <w:szCs w:val="20"/>
        </w:rPr>
        <w:t xml:space="preserve"> patients </w:t>
      </w:r>
      <w:r w:rsidR="00E268FC" w:rsidRPr="00D2738E">
        <w:rPr>
          <w:rFonts w:ascii="Times New Roman" w:hAnsi="Times New Roman" w:cs="Times New Roman"/>
          <w:sz w:val="20"/>
          <w:szCs w:val="20"/>
        </w:rPr>
        <w:t xml:space="preserve">to make more informed decisions </w:t>
      </w:r>
      <w:r w:rsidR="00E268FC">
        <w:rPr>
          <w:rFonts w:ascii="Times New Roman" w:hAnsi="Times New Roman" w:cs="Times New Roman"/>
          <w:sz w:val="20"/>
          <w:szCs w:val="20"/>
        </w:rPr>
        <w:t>based on the information collected about thei</w:t>
      </w:r>
      <w:r w:rsidR="00E268FC" w:rsidRPr="00D2738E">
        <w:rPr>
          <w:rFonts w:ascii="Times New Roman" w:hAnsi="Times New Roman" w:cs="Times New Roman"/>
          <w:sz w:val="20"/>
          <w:szCs w:val="20"/>
        </w:rPr>
        <w:t>r condition</w:t>
      </w:r>
      <w:r w:rsidR="00E268FC">
        <w:rPr>
          <w:rFonts w:ascii="Times New Roman" w:hAnsi="Times New Roman" w:cs="Times New Roman"/>
          <w:sz w:val="20"/>
          <w:szCs w:val="20"/>
        </w:rPr>
        <w:t xml:space="preserve">. The report they obtained from the apps must provide </w:t>
      </w:r>
      <w:r w:rsidR="00BD102C">
        <w:rPr>
          <w:rFonts w:ascii="Times New Roman" w:hAnsi="Times New Roman" w:cs="Times New Roman"/>
          <w:sz w:val="20"/>
          <w:szCs w:val="20"/>
        </w:rPr>
        <w:t xml:space="preserve">an </w:t>
      </w:r>
      <w:r w:rsidR="00E268FC">
        <w:rPr>
          <w:rFonts w:ascii="Times New Roman" w:hAnsi="Times New Roman" w:cs="Times New Roman"/>
          <w:sz w:val="20"/>
          <w:szCs w:val="20"/>
        </w:rPr>
        <w:t>evaluation of</w:t>
      </w:r>
      <w:r w:rsidR="00E268FC" w:rsidRPr="00D2738E">
        <w:rPr>
          <w:rFonts w:ascii="Times New Roman" w:hAnsi="Times New Roman" w:cs="Times New Roman"/>
          <w:sz w:val="20"/>
          <w:szCs w:val="20"/>
        </w:rPr>
        <w:t xml:space="preserve"> subjectively input data, </w:t>
      </w:r>
      <w:r w:rsidR="00E268FC">
        <w:rPr>
          <w:rFonts w:ascii="Times New Roman" w:hAnsi="Times New Roman" w:cs="Times New Roman"/>
          <w:sz w:val="20"/>
          <w:szCs w:val="20"/>
        </w:rPr>
        <w:t xml:space="preserve">in addition to </w:t>
      </w:r>
      <w:r w:rsidR="00E268FC" w:rsidRPr="00D2738E">
        <w:rPr>
          <w:rFonts w:ascii="Times New Roman" w:hAnsi="Times New Roman" w:cs="Times New Roman"/>
          <w:sz w:val="20"/>
          <w:szCs w:val="20"/>
        </w:rPr>
        <w:t>objective, quantifiable physiological</w:t>
      </w:r>
      <w:r w:rsidR="00BD102C">
        <w:rPr>
          <w:rFonts w:ascii="Times New Roman" w:hAnsi="Times New Roman" w:cs="Times New Roman"/>
          <w:sz w:val="20"/>
          <w:szCs w:val="20"/>
        </w:rPr>
        <w:t>,</w:t>
      </w:r>
      <w:r w:rsidR="00E268FC" w:rsidRPr="00D2738E">
        <w:rPr>
          <w:rFonts w:ascii="Times New Roman" w:hAnsi="Times New Roman" w:cs="Times New Roman"/>
          <w:sz w:val="20"/>
          <w:szCs w:val="20"/>
        </w:rPr>
        <w:t xml:space="preserve"> and behavioral data. </w:t>
      </w:r>
      <w:r w:rsidR="00E268FC">
        <w:rPr>
          <w:rFonts w:ascii="Times New Roman" w:hAnsi="Times New Roman" w:cs="Times New Roman"/>
          <w:sz w:val="20"/>
          <w:szCs w:val="20"/>
        </w:rPr>
        <w:t xml:space="preserve">Furthermore, the reports must be in a form comprehensible to the patient because not all patients </w:t>
      </w:r>
      <w:r w:rsidR="006F5757">
        <w:rPr>
          <w:rFonts w:ascii="Times New Roman" w:hAnsi="Times New Roman" w:cs="Times New Roman"/>
          <w:sz w:val="20"/>
          <w:szCs w:val="20"/>
        </w:rPr>
        <w:t xml:space="preserve">can understand the graphs display in the apps </w:t>
      </w:r>
      <w:r w:rsidR="006F5757">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F1000_CSL_CITATION&lt;~#@#~&gt;[{"title":"Design features of graphs in health risk communication: a systematic review.","id":"2341753","page":"608-618","type":"article-journal","volume":"13","issue":"6","author":[{"family":"Ancker","given":"Jessica S"},{"family":"Senathirajah","given":"Yalini"},{"family":"Kukafka","given":"Rita"},{"family":"Starren","given":"Justin B"}],"issued":{"date-parts":[["2006","12"]]},"container-title":"Journal of the American Medical Informatics Association","container-title-short":"J. Am. Med. Inform. Assoc.","journalAbbreviation":"J. Am. Med. Inform. Assoc.","DOI":"10.1197/jamia.M2115","PMID":"16929039","PMCID":"PMC1656964","citation-label":"2341753","Abstract":"This review describes recent experimental and focus group research on graphics as a method of communication about quantitative health risks. Some of the studies discussed in this review assessed effect of graphs on quantitative reasoning, others assessed effects on behavior or behavioral intentions, and still others assessed viewers' likes and dislikes. Graphical features that improve the accuracy of quantitative reasoning appear to differ from the features most likely to alter behavior or intentions. For example, graphs that make part-to-whole relationships available visually may help people attend to the relationship between the numerator (the number of people affected by a hazard) and the denominator (the entire population at risk), whereas graphs that show only the numerator appear to inflate the perceived risk and may induce risk-averse behavior. Viewers often preferred design features such as visual simplicity and familiarity that were not associated with accurate quantitative judgments. Communicators should not assume that all graphics are more intuitive than text; many of the studies found that patients' interpretations of the graphics were dependent upon expertise or instruction. Potentially useful directions for continuing research include interactions with educational level and numeracy and successful ways to communicate uncertainty about risk.","CleanAbstract":"This review describes recent experimental and focus group research on graphics as a method of communication about quantitative health risks. Some of the studies discussed in this review assessed effect of graphs on quantitative reasoning, others assessed effects on behavior or behavioral intentions, and still others assessed viewers' likes and dislikes. Graphical features that improve the accuracy of quantitative reasoning appear to differ from the features most likely to alter behavior or intentions. For example, graphs that make part-to-whole relationships available visually may help people attend to the relationship between the numerator (the number of people affected by a hazard) and the denominator (the entire population at risk), whereas graphs that show only the numerator appear to inflate the perceived risk and may induce risk-averse behavior. Viewers often preferred design features such as visual simplicity and familiarity that were not associated with accurate quantitative judgments. Communicators should not assume that all graphics are more intuitive than text; many of the studies found that patients' interpretations of the graphics were dependent upon expertise or instruction. Potentially useful directions for continuing research include interactions with educational level and numeracy and successful ways to communicate uncertainty about risk."}]</w:instrText>
      </w:r>
      <w:r w:rsidR="006F5757">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2A54C7">
        <w:rPr>
          <w:rFonts w:ascii="Times New Roman" w:hAnsi="Times New Roman" w:cs="Times New Roman"/>
          <w:sz w:val="20"/>
          <w:szCs w:val="20"/>
        </w:rPr>
        <w:t>32</w:t>
      </w:r>
      <w:r w:rsidR="006F5757">
        <w:rPr>
          <w:rFonts w:ascii="Times New Roman" w:hAnsi="Times New Roman" w:cs="Times New Roman"/>
          <w:sz w:val="20"/>
          <w:szCs w:val="20"/>
        </w:rPr>
        <w:fldChar w:fldCharType="end"/>
      </w:r>
      <w:r w:rsidR="00B734FA">
        <w:rPr>
          <w:rFonts w:ascii="Times New Roman" w:hAnsi="Times New Roman" w:cs="Times New Roman"/>
          <w:sz w:val="20"/>
          <w:szCs w:val="20"/>
        </w:rPr>
        <w:t>]</w:t>
      </w:r>
      <w:r w:rsidR="00E268FC">
        <w:rPr>
          <w:rFonts w:ascii="Times New Roman" w:hAnsi="Times New Roman" w:cs="Times New Roman"/>
          <w:sz w:val="20"/>
          <w:szCs w:val="20"/>
        </w:rPr>
        <w:t xml:space="preserve">. </w:t>
      </w:r>
      <w:r w:rsidR="006F5757">
        <w:rPr>
          <w:rFonts w:ascii="Times New Roman" w:hAnsi="Times New Roman" w:cs="Times New Roman"/>
          <w:sz w:val="20"/>
          <w:szCs w:val="20"/>
        </w:rPr>
        <w:t xml:space="preserve">Additionally, the ability to notify the patient that intervention is recommended, such as consultation with your physician, is significant in preventing the worsening of the disease. The </w:t>
      </w:r>
      <w:r w:rsidR="006F5757" w:rsidRPr="00D2738E">
        <w:rPr>
          <w:rFonts w:ascii="Times New Roman" w:hAnsi="Times New Roman" w:cs="Times New Roman"/>
          <w:sz w:val="20"/>
          <w:szCs w:val="20"/>
        </w:rPr>
        <w:t>benefit</w:t>
      </w:r>
      <w:r w:rsidR="006F5757">
        <w:rPr>
          <w:rFonts w:ascii="Times New Roman" w:hAnsi="Times New Roman" w:cs="Times New Roman"/>
          <w:sz w:val="20"/>
          <w:szCs w:val="20"/>
        </w:rPr>
        <w:t>s</w:t>
      </w:r>
      <w:r w:rsidR="006F5757" w:rsidRPr="00D2738E">
        <w:rPr>
          <w:rFonts w:ascii="Times New Roman" w:hAnsi="Times New Roman" w:cs="Times New Roman"/>
          <w:sz w:val="20"/>
          <w:szCs w:val="20"/>
        </w:rPr>
        <w:t xml:space="preserve"> </w:t>
      </w:r>
      <w:r w:rsidR="00BD102C">
        <w:rPr>
          <w:rFonts w:ascii="Times New Roman" w:hAnsi="Times New Roman" w:cs="Times New Roman"/>
          <w:sz w:val="20"/>
          <w:szCs w:val="20"/>
        </w:rPr>
        <w:t>of</w:t>
      </w:r>
      <w:r w:rsidR="006F5757" w:rsidRPr="00D2738E">
        <w:rPr>
          <w:rFonts w:ascii="Times New Roman" w:hAnsi="Times New Roman" w:cs="Times New Roman"/>
          <w:sz w:val="20"/>
          <w:szCs w:val="20"/>
        </w:rPr>
        <w:t xml:space="preserve"> </w:t>
      </w:r>
      <w:r w:rsidR="006F5757">
        <w:rPr>
          <w:rFonts w:ascii="Times New Roman" w:hAnsi="Times New Roman" w:cs="Times New Roman"/>
          <w:sz w:val="20"/>
          <w:szCs w:val="20"/>
        </w:rPr>
        <w:t>providing both evaluation and interven</w:t>
      </w:r>
      <w:r w:rsidR="00BD102C">
        <w:rPr>
          <w:rFonts w:ascii="Times New Roman" w:hAnsi="Times New Roman" w:cs="Times New Roman"/>
          <w:sz w:val="20"/>
          <w:szCs w:val="20"/>
        </w:rPr>
        <w:t>tion</w:t>
      </w:r>
      <w:r w:rsidR="006F5757">
        <w:rPr>
          <w:rFonts w:ascii="Times New Roman" w:hAnsi="Times New Roman" w:cs="Times New Roman"/>
          <w:sz w:val="20"/>
          <w:szCs w:val="20"/>
        </w:rPr>
        <w:t xml:space="preserve"> functionality enable </w:t>
      </w:r>
      <w:r w:rsidR="006F5757" w:rsidRPr="00D2738E">
        <w:rPr>
          <w:rFonts w:ascii="Times New Roman" w:hAnsi="Times New Roman" w:cs="Times New Roman"/>
          <w:sz w:val="20"/>
          <w:szCs w:val="20"/>
        </w:rPr>
        <w:t xml:space="preserve">longitudinal data </w:t>
      </w:r>
      <w:r w:rsidR="006F5757">
        <w:rPr>
          <w:rFonts w:ascii="Times New Roman" w:hAnsi="Times New Roman" w:cs="Times New Roman"/>
          <w:sz w:val="20"/>
          <w:szCs w:val="20"/>
        </w:rPr>
        <w:t>to be used</w:t>
      </w:r>
      <w:r w:rsidR="006F5757" w:rsidRPr="00D2738E">
        <w:rPr>
          <w:rFonts w:ascii="Times New Roman" w:hAnsi="Times New Roman" w:cs="Times New Roman"/>
          <w:sz w:val="20"/>
          <w:szCs w:val="20"/>
        </w:rPr>
        <w:t xml:space="preserve"> to react </w:t>
      </w:r>
      <w:r w:rsidR="006F5757">
        <w:rPr>
          <w:rFonts w:ascii="Times New Roman" w:hAnsi="Times New Roman" w:cs="Times New Roman"/>
          <w:sz w:val="20"/>
          <w:szCs w:val="20"/>
        </w:rPr>
        <w:t xml:space="preserve">to any deviations to the patient’s health </w:t>
      </w:r>
      <w:r w:rsidR="006F5757" w:rsidRPr="00D2738E">
        <w:rPr>
          <w:rFonts w:ascii="Times New Roman" w:hAnsi="Times New Roman" w:cs="Times New Roman"/>
          <w:sz w:val="20"/>
          <w:szCs w:val="20"/>
        </w:rPr>
        <w:t>as well as forecast possible critical or relevant gastrointestinal situations</w:t>
      </w:r>
      <w:r w:rsidR="006F5757">
        <w:rPr>
          <w:rFonts w:ascii="Times New Roman" w:hAnsi="Times New Roman" w:cs="Times New Roman"/>
          <w:sz w:val="20"/>
          <w:szCs w:val="20"/>
        </w:rPr>
        <w:t xml:space="preserve">. </w:t>
      </w:r>
      <w:r w:rsidR="00EB095E">
        <w:rPr>
          <w:rFonts w:ascii="Times New Roman" w:hAnsi="Times New Roman" w:cs="Times New Roman"/>
          <w:sz w:val="20"/>
          <w:szCs w:val="20"/>
        </w:rPr>
        <w:t>Both retrospective and prospective</w:t>
      </w:r>
      <w:r w:rsidRPr="00D2738E">
        <w:rPr>
          <w:rFonts w:ascii="Times New Roman" w:hAnsi="Times New Roman" w:cs="Times New Roman"/>
          <w:sz w:val="20"/>
          <w:szCs w:val="20"/>
        </w:rPr>
        <w:t xml:space="preserve"> information ha</w:t>
      </w:r>
      <w:r w:rsidR="00BD102C">
        <w:rPr>
          <w:rFonts w:ascii="Times New Roman" w:hAnsi="Times New Roman" w:cs="Times New Roman"/>
          <w:sz w:val="20"/>
          <w:szCs w:val="20"/>
        </w:rPr>
        <w:t>ve</w:t>
      </w:r>
      <w:r w:rsidRPr="00D2738E">
        <w:rPr>
          <w:rFonts w:ascii="Times New Roman" w:hAnsi="Times New Roman" w:cs="Times New Roman"/>
          <w:sz w:val="20"/>
          <w:szCs w:val="20"/>
        </w:rPr>
        <w:t xml:space="preserve"> the potential to optimize and personalize treatment or therapy concepts by identifying critical points for intervention </w:t>
      </w:r>
      <w:r w:rsidR="00EB095E">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F1000_CSL_CITATION&lt;~#@#~&gt;[{"title":"Digital health and digital biomarkers – enabling value chains on health data","id":"4909216","type":"article-journal","volume":"2","issue":"1","author":[{"family":"Meister","given":"Sven"},{"family":"Deiters","given":"Wolfgang"},{"family":"Becker","given":"Stefan"}],"issued":{"date-parts":[["2016","1","1"]]},"container-title":"Current Directions in Biomedical Engineering","DOI":"10.1515/cdbme-2016-0128","citation-label":"4909216","Abstract":"Smart Devices, IoT and Co. are changing healthcare. The possibilities for pervasive sensing and analysis are fast increasing and new therapy concepts as well as business models are arising, related to the term “Digital Health”. The paper will give a brief overview on the history and ask, whether Digital Health is more than Telemedicine 4.0. Furthermore, we will ask for the prospective currency to participate in new preventive offer. Data is the new oil – Digital Biomarkers enable new value chains on health data and allow for the personalization of healthcare. We will present ongoing work of Fraunhofer ISST on a Digital Biomarker called beHealthy Health Score.","CleanAbstract":"Smart Devices, IoT and Co. are changing healthcare. The possibilities for pervasive sensing and analysis are fast increasing and new therapy concepts as well as business models are arising, related to the term “Digital Health”. The paper will give a brief overview on the history and ask, whether Digital Health is more than Telemedicine 4.0. Furthermore, we will ask for the prospective currency to participate in new preventive offer. Data is the new oil – Digital Biomarkers enable new value chains on health data and allow for the personalization of healthcare. We will present ongoing work of Fraunhofer ISST on a Digital Biomarker called beHealthy Health Score."}]</w:instrText>
      </w:r>
      <w:r w:rsidR="00EB095E">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2A54C7">
        <w:rPr>
          <w:rFonts w:ascii="Times New Roman" w:hAnsi="Times New Roman" w:cs="Times New Roman"/>
          <w:sz w:val="20"/>
          <w:szCs w:val="20"/>
        </w:rPr>
        <w:t>33</w:t>
      </w:r>
      <w:r w:rsidR="00EB095E">
        <w:rPr>
          <w:rFonts w:ascii="Times New Roman" w:hAnsi="Times New Roman" w:cs="Times New Roman"/>
          <w:sz w:val="20"/>
          <w:szCs w:val="20"/>
        </w:rPr>
        <w:fldChar w:fldCharType="end"/>
      </w:r>
      <w:r w:rsidR="00B734FA">
        <w:rPr>
          <w:rFonts w:ascii="Times New Roman" w:hAnsi="Times New Roman" w:cs="Times New Roman"/>
          <w:sz w:val="20"/>
          <w:szCs w:val="20"/>
        </w:rPr>
        <w:t>]</w:t>
      </w:r>
      <w:r w:rsidRPr="00D2738E">
        <w:rPr>
          <w:rFonts w:ascii="Times New Roman" w:hAnsi="Times New Roman" w:cs="Times New Roman"/>
          <w:sz w:val="20"/>
          <w:szCs w:val="20"/>
        </w:rPr>
        <w:t xml:space="preserve">. </w:t>
      </w:r>
      <w:r w:rsidR="00BD102C">
        <w:rPr>
          <w:rFonts w:ascii="Times New Roman" w:hAnsi="Times New Roman" w:cs="Times New Roman"/>
          <w:sz w:val="20"/>
          <w:szCs w:val="20"/>
        </w:rPr>
        <w:t>Concerning</w:t>
      </w:r>
      <w:r w:rsidRPr="00D2738E">
        <w:rPr>
          <w:rFonts w:ascii="Times New Roman" w:hAnsi="Times New Roman" w:cs="Times New Roman"/>
          <w:sz w:val="20"/>
          <w:szCs w:val="20"/>
        </w:rPr>
        <w:t xml:space="preserve"> that, developers, clinicians, and patients have a joint responsibility to think of new data-driven therapy concepts based on aggregated data through mHealth to ensure high quality and efficient patient-centered treatment for IBD diseases.</w:t>
      </w:r>
      <w:r w:rsidR="00EB095E">
        <w:rPr>
          <w:rFonts w:ascii="Times New Roman" w:hAnsi="Times New Roman" w:cs="Times New Roman"/>
          <w:sz w:val="20"/>
          <w:szCs w:val="20"/>
        </w:rPr>
        <w:t xml:space="preserve"> </w:t>
      </w:r>
    </w:p>
    <w:p w14:paraId="295BCE77" w14:textId="420C720A" w:rsidR="00347646" w:rsidRDefault="00347646" w:rsidP="00C5514C">
      <w:pPr>
        <w:spacing w:after="0" w:line="240" w:lineRule="auto"/>
        <w:jc w:val="both"/>
        <w:rPr>
          <w:rFonts w:ascii="Times New Roman" w:hAnsi="Times New Roman" w:cs="Times New Roman"/>
          <w:sz w:val="20"/>
          <w:szCs w:val="20"/>
        </w:rPr>
      </w:pPr>
    </w:p>
    <w:p w14:paraId="287841C8" w14:textId="77777777" w:rsidR="00347646" w:rsidRPr="00867299" w:rsidRDefault="00347646" w:rsidP="00347646">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Strengths and </w:t>
      </w:r>
      <w:r w:rsidRPr="00867299">
        <w:rPr>
          <w:rFonts w:ascii="Times New Roman" w:hAnsi="Times New Roman" w:cs="Times New Roman"/>
          <w:b/>
          <w:bCs/>
          <w:sz w:val="20"/>
          <w:szCs w:val="20"/>
        </w:rPr>
        <w:t>Limitations</w:t>
      </w:r>
    </w:p>
    <w:p w14:paraId="28805187" w14:textId="77777777" w:rsidR="00347646" w:rsidRDefault="00347646" w:rsidP="00347646">
      <w:pPr>
        <w:spacing w:after="0" w:line="240" w:lineRule="auto"/>
        <w:jc w:val="both"/>
        <w:rPr>
          <w:rFonts w:ascii="Times New Roman" w:hAnsi="Times New Roman" w:cs="Times New Roman"/>
          <w:sz w:val="20"/>
          <w:szCs w:val="20"/>
        </w:rPr>
      </w:pPr>
    </w:p>
    <w:p w14:paraId="5DC4608A" w14:textId="3E391715" w:rsidR="00347646" w:rsidRDefault="00347646" w:rsidP="0034764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strength of this study focu</w:t>
      </w:r>
      <w:r w:rsidR="00BD102C">
        <w:rPr>
          <w:rFonts w:ascii="Times New Roman" w:hAnsi="Times New Roman" w:cs="Times New Roman"/>
          <w:sz w:val="20"/>
          <w:szCs w:val="20"/>
        </w:rPr>
        <w:t>se</w:t>
      </w:r>
      <w:r>
        <w:rPr>
          <w:rFonts w:ascii="Times New Roman" w:hAnsi="Times New Roman" w:cs="Times New Roman"/>
          <w:sz w:val="20"/>
          <w:szCs w:val="20"/>
        </w:rPr>
        <w:t xml:space="preserve">s on the use of </w:t>
      </w:r>
      <w:r w:rsidR="00BD102C">
        <w:rPr>
          <w:rFonts w:ascii="Times New Roman" w:hAnsi="Times New Roman" w:cs="Times New Roman"/>
          <w:sz w:val="20"/>
          <w:szCs w:val="20"/>
        </w:rPr>
        <w:t xml:space="preserve">the </w:t>
      </w:r>
      <w:r>
        <w:rPr>
          <w:rFonts w:ascii="Times New Roman" w:hAnsi="Times New Roman" w:cs="Times New Roman"/>
          <w:sz w:val="20"/>
          <w:szCs w:val="20"/>
        </w:rPr>
        <w:t>proven methodology for systematic review based on previous</w:t>
      </w:r>
      <w:r w:rsidR="00BD102C">
        <w:rPr>
          <w:rFonts w:ascii="Times New Roman" w:hAnsi="Times New Roman" w:cs="Times New Roman"/>
          <w:sz w:val="20"/>
          <w:szCs w:val="20"/>
        </w:rPr>
        <w:t>ly</w:t>
      </w:r>
      <w:r>
        <w:rPr>
          <w:rFonts w:ascii="Times New Roman" w:hAnsi="Times New Roman" w:cs="Times New Roman"/>
          <w:sz w:val="20"/>
          <w:szCs w:val="20"/>
        </w:rPr>
        <w:t xml:space="preserve"> published work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Pr>
          <w:rFonts w:ascii="Times New Roman" w:hAnsi="Times New Roman" w:cs="Times New Roman"/>
          <w:sz w:val="20"/>
          <w:szCs w:val="20"/>
        </w:rPr>
        <w:fldChar w:fldCharType="separate"/>
      </w:r>
      <w:r w:rsidR="00B734FA">
        <w:rPr>
          <w:rFonts w:ascii="Times New Roman" w:hAnsi="Times New Roman" w:cs="Times New Roman"/>
          <w:sz w:val="20"/>
          <w:szCs w:val="20"/>
        </w:rPr>
        <w:t>[</w:t>
      </w:r>
      <w:r>
        <w:rPr>
          <w:rFonts w:ascii="Times New Roman" w:hAnsi="Times New Roman" w:cs="Times New Roman"/>
          <w:sz w:val="20"/>
          <w:szCs w:val="20"/>
        </w:rPr>
        <w:t>25</w:t>
      </w:r>
      <w:r>
        <w:rPr>
          <w:rFonts w:ascii="Times New Roman" w:hAnsi="Times New Roman" w:cs="Times New Roman"/>
          <w:sz w:val="20"/>
          <w:szCs w:val="20"/>
        </w:rPr>
        <w:fldChar w:fldCharType="end"/>
      </w:r>
      <w:r w:rsidR="00B734FA">
        <w:rPr>
          <w:rFonts w:ascii="Times New Roman" w:hAnsi="Times New Roman" w:cs="Times New Roman"/>
          <w:sz w:val="20"/>
          <w:szCs w:val="20"/>
        </w:rPr>
        <w:t>]</w:t>
      </w:r>
      <w:r>
        <w:rPr>
          <w:rFonts w:ascii="Times New Roman" w:hAnsi="Times New Roman" w:cs="Times New Roman"/>
          <w:sz w:val="20"/>
          <w:szCs w:val="20"/>
        </w:rPr>
        <w:t xml:space="preserve">. The methodology has been adapted towards mHealth apps for IBD management and the guidelines used are from the Crohn’s &amp; Colitis Foundation of America. This foundation has provided useful </w:t>
      </w:r>
      <w:r>
        <w:rPr>
          <w:rFonts w:ascii="Times New Roman" w:hAnsi="Times New Roman" w:cs="Times New Roman"/>
          <w:sz w:val="20"/>
          <w:szCs w:val="20"/>
        </w:rPr>
        <w:lastRenderedPageBreak/>
        <w:t xml:space="preserve">information to help IBD patients for more than 50 years. Additionally, previous studies on mHealth apps for IBD management did not use the rigorous evaluation technique as this study. The study conducted by the Canadian group in 2018 only used the MARS to evaluate their IBD apps whereby this research utilized MARS, IQVIA functionality score, and IBD management guidelines for a more </w:t>
      </w:r>
      <w:r w:rsidR="0026247D">
        <w:rPr>
          <w:rFonts w:ascii="Times New Roman" w:hAnsi="Times New Roman" w:cs="Times New Roman"/>
          <w:sz w:val="20"/>
          <w:szCs w:val="20"/>
        </w:rPr>
        <w:t>well-rounded</w:t>
      </w:r>
      <w:r>
        <w:rPr>
          <w:rFonts w:ascii="Times New Roman" w:hAnsi="Times New Roman" w:cs="Times New Roman"/>
          <w:sz w:val="20"/>
          <w:szCs w:val="20"/>
        </w:rPr>
        <w:t xml:space="preserve"> assessment of the apps.</w:t>
      </w:r>
    </w:p>
    <w:p w14:paraId="6EE64B03" w14:textId="13D89453" w:rsidR="0026247D" w:rsidRDefault="0026247D" w:rsidP="00347646">
      <w:pPr>
        <w:spacing w:after="0" w:line="240" w:lineRule="auto"/>
        <w:jc w:val="both"/>
        <w:rPr>
          <w:rFonts w:ascii="Times New Roman" w:hAnsi="Times New Roman" w:cs="Times New Roman"/>
          <w:sz w:val="20"/>
          <w:szCs w:val="20"/>
        </w:rPr>
      </w:pPr>
    </w:p>
    <w:p w14:paraId="76BEECB8" w14:textId="6F2E51C8" w:rsidR="0026247D" w:rsidRDefault="0026247D" w:rsidP="0034764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Although the methodology is considering a strength to this study, it also has limitations. To strengthen the results of this study, a long-term evaluation of the application is necessary. All the analysis of this review was based on initial use and impression of the apps. </w:t>
      </w:r>
      <w:r w:rsidR="00760ACB">
        <w:rPr>
          <w:rFonts w:ascii="Times New Roman" w:hAnsi="Times New Roman" w:cs="Times New Roman"/>
          <w:sz w:val="20"/>
          <w:szCs w:val="20"/>
        </w:rPr>
        <w:t xml:space="preserve">The short-term review of the apps might lead to features that could be missed or lack of understanding of certain feature’s capabilities. </w:t>
      </w:r>
    </w:p>
    <w:p w14:paraId="7E5237E8" w14:textId="3337BDD6" w:rsidR="00760ACB" w:rsidRDefault="00760ACB" w:rsidP="00347646">
      <w:pPr>
        <w:spacing w:after="0" w:line="240" w:lineRule="auto"/>
        <w:jc w:val="both"/>
        <w:rPr>
          <w:rFonts w:ascii="Times New Roman" w:hAnsi="Times New Roman" w:cs="Times New Roman"/>
          <w:sz w:val="20"/>
          <w:szCs w:val="20"/>
        </w:rPr>
      </w:pPr>
    </w:p>
    <w:p w14:paraId="7C7A8CA3" w14:textId="0E3085B3" w:rsidR="00760ACB" w:rsidRDefault="00760ACB" w:rsidP="00347646">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Lastly, the apps reviewed in this study are limited to what is available to the U.S population </w:t>
      </w:r>
      <w:proofErr w:type="gramStart"/>
      <w:r>
        <w:rPr>
          <w:rFonts w:ascii="Times New Roman" w:hAnsi="Times New Roman" w:cs="Times New Roman"/>
          <w:sz w:val="20"/>
          <w:szCs w:val="20"/>
        </w:rPr>
        <w:t>and also</w:t>
      </w:r>
      <w:proofErr w:type="gramEnd"/>
      <w:r>
        <w:rPr>
          <w:rFonts w:ascii="Times New Roman" w:hAnsi="Times New Roman" w:cs="Times New Roman"/>
          <w:sz w:val="20"/>
          <w:szCs w:val="20"/>
        </w:rPr>
        <w:t xml:space="preserve"> based on the devices from Apple iOS and Google, which are the most popular digital platforms in the U.S.A. Since IBD is a worldwide problem, over 6.8 </w:t>
      </w:r>
      <w:r w:rsidR="00686E7D">
        <w:rPr>
          <w:rFonts w:ascii="Times New Roman" w:hAnsi="Times New Roman" w:cs="Times New Roman"/>
          <w:sz w:val="20"/>
          <w:szCs w:val="20"/>
        </w:rPr>
        <w:t>million</w:t>
      </w:r>
      <w:r>
        <w:rPr>
          <w:rFonts w:ascii="Times New Roman" w:hAnsi="Times New Roman" w:cs="Times New Roman"/>
          <w:sz w:val="20"/>
          <w:szCs w:val="20"/>
        </w:rPr>
        <w:t xml:space="preserve"> cases globally </w:t>
      </w:r>
      <w:r>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F1000_CSL_CITATION&lt;~#@#~&gt;[{"title":"The global, regional, and national burden of inflammatory bowel disease in 195 countries and territories, 1990-2017: a systematic analysis for the Global Burden of Disease Study 2017.","id":"7654395","page":"17-30","type":"article-journal","volume":"5","issue":"1","author":[{"family":"GBD 2017 Inflammatory Bowel Disease Collaborators"}],"issued":{"date-parts":[["2020","1"]]},"container-title":"The lancet. Gastroenterology &amp; hepatology","container-title-short":"Lancet Gastroenterol. Hepatol.","journalAbbreviation":"Lancet Gastroenterol. Hepatol.","DOI":"10.1016/S2468-1253(19)30333-4","PMID":"31648971","PMCID":"PMC7026709","citation-label":"7654395","CleanAbstract":"No abstract available"}]</w:instrText>
      </w:r>
      <w:r>
        <w:rPr>
          <w:rFonts w:ascii="Times New Roman" w:hAnsi="Times New Roman" w:cs="Times New Roman"/>
          <w:sz w:val="20"/>
          <w:szCs w:val="20"/>
        </w:rPr>
        <w:fldChar w:fldCharType="separate"/>
      </w:r>
      <w:r w:rsidR="00B734FA">
        <w:rPr>
          <w:rFonts w:ascii="Times New Roman" w:hAnsi="Times New Roman" w:cs="Times New Roman"/>
          <w:sz w:val="20"/>
          <w:szCs w:val="20"/>
        </w:rPr>
        <w:t>[</w:t>
      </w:r>
      <w:r>
        <w:rPr>
          <w:rFonts w:ascii="Times New Roman" w:hAnsi="Times New Roman" w:cs="Times New Roman"/>
          <w:sz w:val="20"/>
          <w:szCs w:val="20"/>
        </w:rPr>
        <w:t>34</w:t>
      </w:r>
      <w:r>
        <w:rPr>
          <w:rFonts w:ascii="Times New Roman" w:hAnsi="Times New Roman" w:cs="Times New Roman"/>
          <w:sz w:val="20"/>
          <w:szCs w:val="20"/>
        </w:rPr>
        <w:fldChar w:fldCharType="end"/>
      </w:r>
      <w:r w:rsidR="00B734FA">
        <w:rPr>
          <w:rFonts w:ascii="Times New Roman" w:hAnsi="Times New Roman" w:cs="Times New Roman"/>
          <w:sz w:val="20"/>
          <w:szCs w:val="20"/>
        </w:rPr>
        <w:t>]</w:t>
      </w:r>
      <w:r w:rsidR="00686E7D">
        <w:rPr>
          <w:rFonts w:ascii="Times New Roman" w:hAnsi="Times New Roman" w:cs="Times New Roman"/>
          <w:sz w:val="20"/>
          <w:szCs w:val="20"/>
        </w:rPr>
        <w:t>, there could be apps developed in other countries that may be more advance and effective. However, in this study, apps from other countries were not reviewed due to regional availability issues.</w:t>
      </w:r>
    </w:p>
    <w:p w14:paraId="12982D56" w14:textId="730FF9E8" w:rsidR="00A4700A" w:rsidRDefault="00A4700A" w:rsidP="00C5514C">
      <w:pPr>
        <w:spacing w:after="0" w:line="240" w:lineRule="auto"/>
        <w:jc w:val="both"/>
        <w:rPr>
          <w:rFonts w:ascii="Times New Roman" w:hAnsi="Times New Roman" w:cs="Times New Roman"/>
          <w:sz w:val="20"/>
          <w:szCs w:val="20"/>
        </w:rPr>
      </w:pPr>
    </w:p>
    <w:p w14:paraId="46F325ED" w14:textId="1CD0D87F" w:rsidR="00A4700A" w:rsidRPr="00A4700A" w:rsidRDefault="00A4700A" w:rsidP="00C5514C">
      <w:pPr>
        <w:spacing w:after="0" w:line="240" w:lineRule="auto"/>
        <w:jc w:val="both"/>
        <w:rPr>
          <w:rFonts w:ascii="Times New Roman" w:hAnsi="Times New Roman" w:cs="Times New Roman"/>
          <w:b/>
          <w:bCs/>
          <w:sz w:val="20"/>
          <w:szCs w:val="20"/>
        </w:rPr>
      </w:pPr>
      <w:r w:rsidRPr="00A4700A">
        <w:rPr>
          <w:rFonts w:ascii="Times New Roman" w:hAnsi="Times New Roman" w:cs="Times New Roman"/>
          <w:b/>
          <w:bCs/>
          <w:sz w:val="20"/>
          <w:szCs w:val="20"/>
        </w:rPr>
        <w:t>Future directions</w:t>
      </w:r>
      <w:r>
        <w:rPr>
          <w:rFonts w:ascii="Times New Roman" w:hAnsi="Times New Roman" w:cs="Times New Roman"/>
          <w:b/>
          <w:bCs/>
          <w:sz w:val="20"/>
          <w:szCs w:val="20"/>
        </w:rPr>
        <w:t xml:space="preserve"> and outlook</w:t>
      </w:r>
    </w:p>
    <w:p w14:paraId="7AA0637C" w14:textId="77777777" w:rsidR="00867299" w:rsidRDefault="00867299" w:rsidP="00C5514C">
      <w:pPr>
        <w:spacing w:after="0" w:line="240" w:lineRule="auto"/>
        <w:jc w:val="both"/>
        <w:rPr>
          <w:rFonts w:ascii="Times New Roman" w:hAnsi="Times New Roman" w:cs="Times New Roman"/>
          <w:sz w:val="20"/>
          <w:szCs w:val="20"/>
        </w:rPr>
      </w:pPr>
    </w:p>
    <w:p w14:paraId="33C7D411" w14:textId="273FC62D" w:rsidR="00867299" w:rsidRDefault="00C91AE1" w:rsidP="00867299">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Useage</w:t>
      </w:r>
      <w:proofErr w:type="spellEnd"/>
      <w:r>
        <w:rPr>
          <w:rFonts w:ascii="Times New Roman" w:hAnsi="Times New Roman" w:cs="Times New Roman"/>
          <w:sz w:val="20"/>
          <w:szCs w:val="20"/>
        </w:rPr>
        <w:t xml:space="preserve"> of health applications may have initial steady use, however c</w:t>
      </w:r>
      <w:r w:rsidR="00A4700A">
        <w:rPr>
          <w:rFonts w:ascii="Times New Roman" w:hAnsi="Times New Roman" w:cs="Times New Roman"/>
          <w:sz w:val="20"/>
          <w:szCs w:val="20"/>
        </w:rPr>
        <w:t>onsistent usage of mobile apps</w:t>
      </w:r>
      <w:r w:rsidR="00C47125">
        <w:rPr>
          <w:rFonts w:ascii="Times New Roman" w:hAnsi="Times New Roman" w:cs="Times New Roman"/>
          <w:sz w:val="20"/>
          <w:szCs w:val="20"/>
        </w:rPr>
        <w:t xml:space="preserve"> overtime</w:t>
      </w:r>
      <w:r w:rsidR="00A4700A">
        <w:rPr>
          <w:rFonts w:ascii="Times New Roman" w:hAnsi="Times New Roman" w:cs="Times New Roman"/>
          <w:sz w:val="20"/>
          <w:szCs w:val="20"/>
        </w:rPr>
        <w:t xml:space="preserve"> needs to be further promoted and encouraged to optimize the benefits of</w:t>
      </w:r>
      <w:r w:rsidR="00867299">
        <w:rPr>
          <w:rFonts w:ascii="Times New Roman" w:hAnsi="Times New Roman" w:cs="Times New Roman"/>
          <w:sz w:val="20"/>
          <w:szCs w:val="20"/>
        </w:rPr>
        <w:t xml:space="preserve"> </w:t>
      </w:r>
      <w:r w:rsidR="00A4700A">
        <w:rPr>
          <w:rFonts w:ascii="Times New Roman" w:hAnsi="Times New Roman" w:cs="Times New Roman"/>
          <w:sz w:val="20"/>
          <w:szCs w:val="20"/>
        </w:rPr>
        <w:t xml:space="preserve">built-in </w:t>
      </w:r>
      <w:r w:rsidR="00867299">
        <w:rPr>
          <w:rFonts w:ascii="Times New Roman" w:hAnsi="Times New Roman" w:cs="Times New Roman"/>
          <w:sz w:val="20"/>
          <w:szCs w:val="20"/>
        </w:rPr>
        <w:t>functions, appointment reminders/alerts, evaluation, and interven</w:t>
      </w:r>
      <w:r w:rsidR="00BD102C">
        <w:rPr>
          <w:rFonts w:ascii="Times New Roman" w:hAnsi="Times New Roman" w:cs="Times New Roman"/>
          <w:sz w:val="20"/>
          <w:szCs w:val="20"/>
        </w:rPr>
        <w:t>tion</w:t>
      </w:r>
      <w:r w:rsidR="00A4700A">
        <w:rPr>
          <w:rFonts w:ascii="Times New Roman" w:hAnsi="Times New Roman" w:cs="Times New Roman"/>
          <w:sz w:val="20"/>
          <w:szCs w:val="20"/>
        </w:rPr>
        <w:t xml:space="preserve">. </w:t>
      </w:r>
      <w:r w:rsidR="00007919" w:rsidRPr="00007919">
        <w:rPr>
          <w:rFonts w:ascii="Times New Roman" w:hAnsi="Times New Roman" w:cs="Times New Roman"/>
          <w:sz w:val="20"/>
          <w:szCs w:val="20"/>
        </w:rPr>
        <w:t xml:space="preserve">In </w:t>
      </w:r>
      <w:r w:rsidR="00007919">
        <w:rPr>
          <w:rFonts w:ascii="Times New Roman" w:hAnsi="Times New Roman" w:cs="Times New Roman"/>
          <w:sz w:val="20"/>
          <w:szCs w:val="20"/>
        </w:rPr>
        <w:t>a</w:t>
      </w:r>
      <w:r w:rsidR="00007919" w:rsidRPr="00007919">
        <w:rPr>
          <w:rFonts w:ascii="Times New Roman" w:hAnsi="Times New Roman" w:cs="Times New Roman"/>
          <w:sz w:val="20"/>
          <w:szCs w:val="20"/>
        </w:rPr>
        <w:t xml:space="preserve"> study</w:t>
      </w:r>
      <w:r w:rsidR="00007919">
        <w:rPr>
          <w:rFonts w:ascii="Times New Roman" w:hAnsi="Times New Roman" w:cs="Times New Roman"/>
          <w:sz w:val="20"/>
          <w:szCs w:val="20"/>
        </w:rPr>
        <w:t xml:space="preserve"> conducted by </w:t>
      </w:r>
      <w:r w:rsidR="00007919" w:rsidRPr="00007919">
        <w:rPr>
          <w:rFonts w:ascii="Times New Roman" w:hAnsi="Times New Roman" w:cs="Times New Roman"/>
          <w:sz w:val="20"/>
          <w:szCs w:val="20"/>
        </w:rPr>
        <w:t>Peng et al, barriers in health application adoption: Low awareness of health apps, lack of app literacy, lack of need for health apps,</w:t>
      </w:r>
      <w:r w:rsidR="00007919">
        <w:rPr>
          <w:rFonts w:ascii="Times New Roman" w:hAnsi="Times New Roman" w:cs="Times New Roman"/>
          <w:sz w:val="20"/>
          <w:szCs w:val="20"/>
        </w:rPr>
        <w:t xml:space="preserve"> and</w:t>
      </w:r>
      <w:r w:rsidR="00007919" w:rsidRPr="00007919">
        <w:rPr>
          <w:rFonts w:ascii="Times New Roman" w:hAnsi="Times New Roman" w:cs="Times New Roman"/>
          <w:sz w:val="20"/>
          <w:szCs w:val="20"/>
        </w:rPr>
        <w:t xml:space="preserve"> cost</w:t>
      </w:r>
      <w:r w:rsidR="00007919">
        <w:rPr>
          <w:rFonts w:ascii="Times New Roman" w:hAnsi="Times New Roman" w:cs="Times New Roman"/>
          <w:sz w:val="20"/>
          <w:szCs w:val="20"/>
        </w:rPr>
        <w:t xml:space="preserve"> contribute to low ad</w:t>
      </w:r>
      <w:r w:rsidR="00036748">
        <w:rPr>
          <w:rFonts w:ascii="Times New Roman" w:hAnsi="Times New Roman" w:cs="Times New Roman"/>
          <w:sz w:val="20"/>
          <w:szCs w:val="20"/>
        </w:rPr>
        <w:t>a</w:t>
      </w:r>
      <w:r w:rsidR="00007919">
        <w:rPr>
          <w:rFonts w:ascii="Times New Roman" w:hAnsi="Times New Roman" w:cs="Times New Roman"/>
          <w:sz w:val="20"/>
          <w:szCs w:val="20"/>
        </w:rPr>
        <w:t>p</w:t>
      </w:r>
      <w:r w:rsidR="00036748">
        <w:rPr>
          <w:rFonts w:ascii="Times New Roman" w:hAnsi="Times New Roman" w:cs="Times New Roman"/>
          <w:sz w:val="20"/>
          <w:szCs w:val="20"/>
        </w:rPr>
        <w:t>ta</w:t>
      </w:r>
      <w:r w:rsidR="00007919">
        <w:rPr>
          <w:rFonts w:ascii="Times New Roman" w:hAnsi="Times New Roman" w:cs="Times New Roman"/>
          <w:sz w:val="20"/>
          <w:szCs w:val="20"/>
        </w:rPr>
        <w:t xml:space="preserve">tion to </w:t>
      </w:r>
      <w:r w:rsidR="00036748">
        <w:rPr>
          <w:rFonts w:ascii="Times New Roman" w:hAnsi="Times New Roman" w:cs="Times New Roman"/>
          <w:sz w:val="20"/>
          <w:szCs w:val="20"/>
        </w:rPr>
        <w:t xml:space="preserve">using </w:t>
      </w:r>
      <w:r w:rsidR="00007919">
        <w:rPr>
          <w:rFonts w:ascii="Times New Roman" w:hAnsi="Times New Roman" w:cs="Times New Roman"/>
          <w:sz w:val="20"/>
          <w:szCs w:val="20"/>
        </w:rPr>
        <w:t>mHealth</w:t>
      </w:r>
      <w:r w:rsidR="00036748">
        <w:rPr>
          <w:rFonts w:ascii="Times New Roman" w:hAnsi="Times New Roman" w:cs="Times New Roman"/>
          <w:sz w:val="20"/>
          <w:szCs w:val="20"/>
        </w:rPr>
        <w:t xml:space="preserve"> </w:t>
      </w:r>
      <w:r w:rsidR="0000791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qualitative study of user perceptions of mobile health apps.","id":"6140850","page":"1158","type":"article-journal","volume":"16","issue":"1","author":[{"family":"Peng","given":"Wei"},{"family":"Kanthawala","given":"Shaheen"},{"family":"Yuan","given":"Shupei"},{"family":"Hussain","given":"Syed Ali"}],"issued":{"date-parts":[["2016","11","14"]]},"container-title":"BMC Public Health","container-title-short":"BMC Public Health","journalAbbreviation":"BMC Public Health","DOI":"10.1186/s12889-016-3808-0","PMID":"27842533","PMCID":"PMC5109835","citation-label":"6140850","Abstract":"&lt;strong&gt;BACKGROUND:&lt;/strong&gt;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perceptive.&lt;br&gt;&lt;br&gt;&lt;strong&gt;METHODS:&lt;/strong&gt;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NVivo.&lt;br&gt;&lt;br&gt;&lt;strong&gt;RESULTS:&lt;/strong&gt;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results.&lt;br&gt;&lt;br&gt;&lt;strong&gt;CONCLUSIONS:&lt;/strong&gt;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perspective.","CleanAbstract":"BACKGROUND: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perceptive.METHODS: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NVivo.RESULTS: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results.CONCLUSIONS: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w:instrText>
      </w:r>
      <w:r w:rsidR="00007919">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35</w:t>
      </w:r>
      <w:r w:rsidR="00007919">
        <w:rPr>
          <w:rFonts w:ascii="Times New Roman" w:hAnsi="Times New Roman" w:cs="Times New Roman"/>
          <w:sz w:val="20"/>
          <w:szCs w:val="20"/>
        </w:rPr>
        <w:fldChar w:fldCharType="end"/>
      </w:r>
      <w:r w:rsidR="00B734FA">
        <w:rPr>
          <w:rFonts w:ascii="Times New Roman" w:hAnsi="Times New Roman" w:cs="Times New Roman"/>
          <w:sz w:val="20"/>
          <w:szCs w:val="20"/>
        </w:rPr>
        <w:t>]</w:t>
      </w:r>
      <w:r w:rsidR="00007919" w:rsidRPr="00007919">
        <w:rPr>
          <w:rFonts w:ascii="Times New Roman" w:hAnsi="Times New Roman" w:cs="Times New Roman"/>
          <w:sz w:val="20"/>
          <w:szCs w:val="20"/>
        </w:rPr>
        <w:t xml:space="preserve">. </w:t>
      </w:r>
      <w:r w:rsidR="00007919">
        <w:rPr>
          <w:rFonts w:ascii="Times New Roman" w:hAnsi="Times New Roman" w:cs="Times New Roman"/>
          <w:sz w:val="20"/>
          <w:szCs w:val="20"/>
        </w:rPr>
        <w:t>The study also found that</w:t>
      </w:r>
      <w:r w:rsidR="00007919" w:rsidRPr="00007919">
        <w:rPr>
          <w:rFonts w:ascii="Times New Roman" w:hAnsi="Times New Roman" w:cs="Times New Roman"/>
          <w:sz w:val="20"/>
          <w:szCs w:val="20"/>
        </w:rPr>
        <w:t xml:space="preserve"> barriers to continued use </w:t>
      </w:r>
      <w:r w:rsidR="00036748">
        <w:rPr>
          <w:rFonts w:ascii="Times New Roman" w:hAnsi="Times New Roman" w:cs="Times New Roman"/>
          <w:sz w:val="20"/>
          <w:szCs w:val="20"/>
        </w:rPr>
        <w:t xml:space="preserve">as </w:t>
      </w:r>
      <w:r w:rsidR="00007919" w:rsidRPr="00007919">
        <w:rPr>
          <w:rFonts w:ascii="Times New Roman" w:hAnsi="Times New Roman" w:cs="Times New Roman"/>
          <w:sz w:val="20"/>
          <w:szCs w:val="20"/>
        </w:rPr>
        <w:t xml:space="preserve">lack of time and effort, </w:t>
      </w:r>
      <w:r w:rsidR="00036748">
        <w:rPr>
          <w:rFonts w:ascii="Times New Roman" w:hAnsi="Times New Roman" w:cs="Times New Roman"/>
          <w:sz w:val="20"/>
          <w:szCs w:val="20"/>
        </w:rPr>
        <w:t xml:space="preserve">and </w:t>
      </w:r>
      <w:r w:rsidR="00007919" w:rsidRPr="00007919">
        <w:rPr>
          <w:rFonts w:ascii="Times New Roman" w:hAnsi="Times New Roman" w:cs="Times New Roman"/>
          <w:sz w:val="20"/>
          <w:szCs w:val="20"/>
        </w:rPr>
        <w:t>lack of motivation</w:t>
      </w:r>
      <w:r w:rsidR="00036748">
        <w:rPr>
          <w:rFonts w:ascii="Times New Roman" w:hAnsi="Times New Roman" w:cs="Times New Roman"/>
          <w:sz w:val="20"/>
          <w:szCs w:val="20"/>
        </w:rPr>
        <w:t xml:space="preserve"> may</w:t>
      </w:r>
      <w:r w:rsidR="00007919">
        <w:rPr>
          <w:rFonts w:ascii="Times New Roman" w:hAnsi="Times New Roman" w:cs="Times New Roman"/>
          <w:sz w:val="20"/>
          <w:szCs w:val="20"/>
        </w:rPr>
        <w:t xml:space="preserve"> contribute to </w:t>
      </w:r>
      <w:r w:rsidR="00036748">
        <w:rPr>
          <w:rFonts w:ascii="Times New Roman" w:hAnsi="Times New Roman" w:cs="Times New Roman"/>
          <w:sz w:val="20"/>
          <w:szCs w:val="20"/>
        </w:rPr>
        <w:t xml:space="preserve">the </w:t>
      </w:r>
      <w:r w:rsidR="00007919">
        <w:rPr>
          <w:rFonts w:ascii="Times New Roman" w:hAnsi="Times New Roman" w:cs="Times New Roman"/>
          <w:sz w:val="20"/>
          <w:szCs w:val="20"/>
        </w:rPr>
        <w:t>lack of sustainable app usage</w:t>
      </w:r>
      <w:r w:rsidR="00007919" w:rsidRPr="00007919">
        <w:rPr>
          <w:rFonts w:ascii="Times New Roman" w:hAnsi="Times New Roman" w:cs="Times New Roman"/>
          <w:sz w:val="20"/>
          <w:szCs w:val="20"/>
        </w:rPr>
        <w:t xml:space="preserve">. Motivators to use </w:t>
      </w:r>
      <w:r w:rsidR="00007919">
        <w:rPr>
          <w:rFonts w:ascii="Times New Roman" w:hAnsi="Times New Roman" w:cs="Times New Roman"/>
          <w:sz w:val="20"/>
          <w:szCs w:val="20"/>
        </w:rPr>
        <w:t>mHealth app</w:t>
      </w:r>
      <w:r w:rsidR="00BD102C">
        <w:rPr>
          <w:rFonts w:ascii="Times New Roman" w:hAnsi="Times New Roman" w:cs="Times New Roman"/>
          <w:sz w:val="20"/>
          <w:szCs w:val="20"/>
        </w:rPr>
        <w:t>s</w:t>
      </w:r>
      <w:r w:rsidR="00007919" w:rsidRPr="00007919">
        <w:rPr>
          <w:rFonts w:ascii="Times New Roman" w:hAnsi="Times New Roman" w:cs="Times New Roman"/>
          <w:sz w:val="20"/>
          <w:szCs w:val="20"/>
        </w:rPr>
        <w:t xml:space="preserve"> were found to be social competition, intangible rewards, hedonic factor</w:t>
      </w:r>
      <w:r w:rsidR="00BD102C">
        <w:rPr>
          <w:rFonts w:ascii="Times New Roman" w:hAnsi="Times New Roman" w:cs="Times New Roman"/>
          <w:sz w:val="20"/>
          <w:szCs w:val="20"/>
        </w:rPr>
        <w:t>s</w:t>
      </w:r>
      <w:r w:rsidR="00007919" w:rsidRPr="00007919">
        <w:rPr>
          <w:rFonts w:ascii="Times New Roman" w:hAnsi="Times New Roman" w:cs="Times New Roman"/>
          <w:sz w:val="20"/>
          <w:szCs w:val="20"/>
        </w:rPr>
        <w:t xml:space="preserve"> (game effect)</w:t>
      </w:r>
      <w:r w:rsidR="00036748">
        <w:rPr>
          <w:rFonts w:ascii="Times New Roman" w:hAnsi="Times New Roman" w:cs="Times New Roman"/>
          <w:sz w:val="20"/>
          <w:szCs w:val="20"/>
        </w:rPr>
        <w:t>,</w:t>
      </w:r>
      <w:r w:rsidR="00007919" w:rsidRPr="00007919">
        <w:rPr>
          <w:rFonts w:ascii="Times New Roman" w:hAnsi="Times New Roman" w:cs="Times New Roman"/>
          <w:sz w:val="20"/>
          <w:szCs w:val="20"/>
        </w:rPr>
        <w:t xml:space="preserve"> and internal motivation</w:t>
      </w:r>
      <w:r w:rsidR="00007919">
        <w:rPr>
          <w:rFonts w:ascii="Times New Roman" w:hAnsi="Times New Roman" w:cs="Times New Roman"/>
          <w:sz w:val="20"/>
          <w:szCs w:val="20"/>
        </w:rPr>
        <w:t xml:space="preserve"> </w:t>
      </w:r>
      <w:r w:rsidR="00007919">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qualitative study of user perceptions of mobile health apps.","id":"6140850","page":"1158","type":"article-journal","volume":"16","issue":"1","author":[{"family":"Peng","given":"Wei"},{"family":"Kanthawala","given":"Shaheen"},{"family":"Yuan","given":"Shupei"},{"family":"Hussain","given":"Syed Ali"}],"issued":{"date-parts":[["2016","11","14"]]},"container-title":"BMC Public Health","container-title-short":"BMC Public Health","journalAbbreviation":"BMC Public Health","DOI":"10.1186/s12889-016-3808-0","PMID":"27842533","PMCID":"PMC5109835","citation-label":"6140850","Abstract":"&lt;strong&gt;BACKGROUND:&lt;/strong&gt;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perceptive.&lt;br&gt;&lt;br&gt;&lt;strong&gt;METHODS:&lt;/strong&gt;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NVivo.&lt;br&gt;&lt;br&gt;&lt;strong&gt;RESULTS:&lt;/strong&gt;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results.&lt;br&gt;&lt;br&gt;&lt;strong&gt;CONCLUSIONS:&lt;/strong&gt;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perspective.","CleanAbstract":"BACKGROUND: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perceptive.METHODS: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NVivo.RESULTS: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results.CONCLUSIONS: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w:instrText>
      </w:r>
      <w:r w:rsidR="00007919">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35</w:t>
      </w:r>
      <w:r w:rsidR="00007919">
        <w:rPr>
          <w:rFonts w:ascii="Times New Roman" w:hAnsi="Times New Roman" w:cs="Times New Roman"/>
          <w:sz w:val="20"/>
          <w:szCs w:val="20"/>
        </w:rPr>
        <w:fldChar w:fldCharType="end"/>
      </w:r>
      <w:r w:rsidR="00B734FA">
        <w:rPr>
          <w:rFonts w:ascii="Times New Roman" w:hAnsi="Times New Roman" w:cs="Times New Roman"/>
          <w:sz w:val="20"/>
          <w:szCs w:val="20"/>
        </w:rPr>
        <w:t>]</w:t>
      </w:r>
      <w:r w:rsidR="00007919" w:rsidRPr="00007919">
        <w:rPr>
          <w:rFonts w:ascii="Times New Roman" w:hAnsi="Times New Roman" w:cs="Times New Roman"/>
          <w:sz w:val="20"/>
          <w:szCs w:val="20"/>
        </w:rPr>
        <w:t>. Similar to what is explained in the health belief model</w:t>
      </w:r>
      <w:r w:rsidR="00036748">
        <w:rPr>
          <w:rFonts w:ascii="Times New Roman" w:hAnsi="Times New Roman" w:cs="Times New Roman"/>
          <w:sz w:val="20"/>
          <w:szCs w:val="20"/>
        </w:rPr>
        <w:t xml:space="preserve"> (HBM)</w:t>
      </w:r>
      <w:r w:rsidR="00007919" w:rsidRPr="00007919">
        <w:rPr>
          <w:rFonts w:ascii="Times New Roman" w:hAnsi="Times New Roman" w:cs="Times New Roman"/>
          <w:sz w:val="20"/>
          <w:szCs w:val="20"/>
        </w:rPr>
        <w:t xml:space="preserve">, continuous use of </w:t>
      </w:r>
      <w:proofErr w:type="spellStart"/>
      <w:r w:rsidR="00007919" w:rsidRPr="00007919">
        <w:rPr>
          <w:rFonts w:ascii="Times New Roman" w:hAnsi="Times New Roman" w:cs="Times New Roman"/>
          <w:sz w:val="20"/>
          <w:szCs w:val="20"/>
        </w:rPr>
        <w:t>mhealth</w:t>
      </w:r>
      <w:proofErr w:type="spellEnd"/>
      <w:r w:rsidR="00007919" w:rsidRPr="00007919">
        <w:rPr>
          <w:rFonts w:ascii="Times New Roman" w:hAnsi="Times New Roman" w:cs="Times New Roman"/>
          <w:sz w:val="20"/>
          <w:szCs w:val="20"/>
        </w:rPr>
        <w:t xml:space="preserve"> applications has to come from patients' desires to improve their well-being. While the tools provided may be initially useful, </w:t>
      </w:r>
      <w:r w:rsidR="00036748">
        <w:rPr>
          <w:rFonts w:ascii="Times New Roman" w:hAnsi="Times New Roman" w:cs="Times New Roman"/>
          <w:sz w:val="20"/>
          <w:szCs w:val="20"/>
        </w:rPr>
        <w:t>users</w:t>
      </w:r>
      <w:r w:rsidR="00007919" w:rsidRPr="00007919">
        <w:rPr>
          <w:rFonts w:ascii="Times New Roman" w:hAnsi="Times New Roman" w:cs="Times New Roman"/>
          <w:sz w:val="20"/>
          <w:szCs w:val="20"/>
        </w:rPr>
        <w:t xml:space="preserve"> may </w:t>
      </w:r>
      <w:r w:rsidR="00036748">
        <w:rPr>
          <w:rFonts w:ascii="Times New Roman" w:hAnsi="Times New Roman" w:cs="Times New Roman"/>
          <w:sz w:val="20"/>
          <w:szCs w:val="20"/>
        </w:rPr>
        <w:t xml:space="preserve">get </w:t>
      </w:r>
      <w:r w:rsidR="00007919" w:rsidRPr="00007919">
        <w:rPr>
          <w:rFonts w:ascii="Times New Roman" w:hAnsi="Times New Roman" w:cs="Times New Roman"/>
          <w:sz w:val="20"/>
          <w:szCs w:val="20"/>
        </w:rPr>
        <w:t>tire</w:t>
      </w:r>
      <w:r w:rsidR="00036748">
        <w:rPr>
          <w:rFonts w:ascii="Times New Roman" w:hAnsi="Times New Roman" w:cs="Times New Roman"/>
          <w:sz w:val="20"/>
          <w:szCs w:val="20"/>
        </w:rPr>
        <w:t>d</w:t>
      </w:r>
      <w:r w:rsidR="00007919" w:rsidRPr="00007919">
        <w:rPr>
          <w:rFonts w:ascii="Times New Roman" w:hAnsi="Times New Roman" w:cs="Times New Roman"/>
          <w:sz w:val="20"/>
          <w:szCs w:val="20"/>
        </w:rPr>
        <w:t xml:space="preserve"> of the consistent manual entering of symptoms. As perceived barriers tend to be </w:t>
      </w:r>
      <w:r w:rsidR="00BD102C">
        <w:rPr>
          <w:rFonts w:ascii="Times New Roman" w:hAnsi="Times New Roman" w:cs="Times New Roman"/>
          <w:sz w:val="20"/>
          <w:szCs w:val="20"/>
        </w:rPr>
        <w:t>the</w:t>
      </w:r>
      <w:r w:rsidR="00007919" w:rsidRPr="00007919">
        <w:rPr>
          <w:rFonts w:ascii="Times New Roman" w:hAnsi="Times New Roman" w:cs="Times New Roman"/>
          <w:sz w:val="20"/>
          <w:szCs w:val="20"/>
        </w:rPr>
        <w:t xml:space="preserve"> strongest </w:t>
      </w:r>
      <w:r w:rsidR="00036748">
        <w:rPr>
          <w:rFonts w:ascii="Times New Roman" w:hAnsi="Times New Roman" w:cs="Times New Roman"/>
          <w:sz w:val="20"/>
          <w:szCs w:val="20"/>
        </w:rPr>
        <w:t xml:space="preserve">factor for </w:t>
      </w:r>
      <w:r w:rsidR="00007919" w:rsidRPr="00007919">
        <w:rPr>
          <w:rFonts w:ascii="Times New Roman" w:hAnsi="Times New Roman" w:cs="Times New Roman"/>
          <w:sz w:val="20"/>
          <w:szCs w:val="20"/>
        </w:rPr>
        <w:t xml:space="preserve">health behavior and health behavior change, </w:t>
      </w:r>
      <w:r w:rsidR="00BD102C">
        <w:rPr>
          <w:rFonts w:ascii="Times New Roman" w:hAnsi="Times New Roman" w:cs="Times New Roman"/>
          <w:sz w:val="20"/>
          <w:szCs w:val="20"/>
        </w:rPr>
        <w:t>current mHealth app must b</w:t>
      </w:r>
      <w:r w:rsidR="00007919" w:rsidRPr="00007919">
        <w:rPr>
          <w:rFonts w:ascii="Times New Roman" w:hAnsi="Times New Roman" w:cs="Times New Roman"/>
          <w:sz w:val="20"/>
          <w:szCs w:val="20"/>
        </w:rPr>
        <w:t xml:space="preserve">e created </w:t>
      </w:r>
      <w:r w:rsidR="00036748">
        <w:rPr>
          <w:rFonts w:ascii="Times New Roman" w:hAnsi="Times New Roman" w:cs="Times New Roman"/>
          <w:sz w:val="20"/>
          <w:szCs w:val="20"/>
        </w:rPr>
        <w:t>based on the HBM framework</w:t>
      </w:r>
      <w:r w:rsidR="00007919" w:rsidRPr="00007919">
        <w:rPr>
          <w:rFonts w:ascii="Times New Roman" w:hAnsi="Times New Roman" w:cs="Times New Roman"/>
          <w:sz w:val="20"/>
          <w:szCs w:val="20"/>
        </w:rPr>
        <w:t xml:space="preserve"> to promote consistent use.</w:t>
      </w:r>
      <w:r w:rsidR="00B21595">
        <w:rPr>
          <w:rFonts w:ascii="Times New Roman" w:hAnsi="Times New Roman" w:cs="Times New Roman"/>
          <w:sz w:val="20"/>
          <w:szCs w:val="20"/>
        </w:rPr>
        <w:t xml:space="preserve"> Therefore, to help improve app usage sustainability, developers should work with patients to learn factors that contribute to long term use.</w:t>
      </w:r>
    </w:p>
    <w:p w14:paraId="15A9EBCA" w14:textId="77777777" w:rsidR="00036748" w:rsidRDefault="00036748" w:rsidP="00867299">
      <w:pPr>
        <w:spacing w:after="0" w:line="240" w:lineRule="auto"/>
        <w:jc w:val="both"/>
        <w:rPr>
          <w:rFonts w:ascii="Times New Roman" w:hAnsi="Times New Roman" w:cs="Times New Roman"/>
          <w:sz w:val="20"/>
          <w:szCs w:val="20"/>
        </w:rPr>
      </w:pPr>
    </w:p>
    <w:p w14:paraId="7221400D" w14:textId="0459A3A5" w:rsidR="00867299" w:rsidRDefault="00AE7F79" w:rsidP="0086729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w:t>
      </w:r>
      <w:r w:rsidR="00A4700A">
        <w:rPr>
          <w:rFonts w:ascii="Times New Roman" w:hAnsi="Times New Roman" w:cs="Times New Roman"/>
          <w:sz w:val="20"/>
          <w:szCs w:val="20"/>
        </w:rPr>
        <w:t>he recommended guideline from the Crohn’s &amp; Colitis Foundation can benefit from stronger evidence that supports its benefits in IBD self-management. T</w:t>
      </w:r>
      <w:r w:rsidR="00D230F0">
        <w:rPr>
          <w:rFonts w:ascii="Times New Roman" w:hAnsi="Times New Roman" w:cs="Times New Roman"/>
          <w:sz w:val="20"/>
          <w:szCs w:val="20"/>
        </w:rPr>
        <w:t>he</w:t>
      </w:r>
      <w:r w:rsidR="006F1CC1">
        <w:rPr>
          <w:rFonts w:ascii="Times New Roman" w:hAnsi="Times New Roman" w:cs="Times New Roman"/>
          <w:sz w:val="20"/>
          <w:szCs w:val="20"/>
        </w:rPr>
        <w:t xml:space="preserve"> effectiveness of self-management for IBD still needed verification on their </w:t>
      </w:r>
      <w:r w:rsidR="00D230F0">
        <w:rPr>
          <w:rFonts w:ascii="Times New Roman" w:hAnsi="Times New Roman" w:cs="Times New Roman"/>
          <w:sz w:val="20"/>
          <w:szCs w:val="20"/>
        </w:rPr>
        <w:t>ability to</w:t>
      </w:r>
      <w:r w:rsidR="006F1CC1">
        <w:rPr>
          <w:rFonts w:ascii="Times New Roman" w:hAnsi="Times New Roman" w:cs="Times New Roman"/>
          <w:sz w:val="20"/>
          <w:szCs w:val="20"/>
        </w:rPr>
        <w:t xml:space="preserve"> improv</w:t>
      </w:r>
      <w:r w:rsidR="00D230F0">
        <w:rPr>
          <w:rFonts w:ascii="Times New Roman" w:hAnsi="Times New Roman" w:cs="Times New Roman"/>
          <w:sz w:val="20"/>
          <w:szCs w:val="20"/>
        </w:rPr>
        <w:t>e</w:t>
      </w:r>
      <w:r w:rsidR="006F1CC1">
        <w:rPr>
          <w:rFonts w:ascii="Times New Roman" w:hAnsi="Times New Roman" w:cs="Times New Roman"/>
          <w:sz w:val="20"/>
          <w:szCs w:val="20"/>
        </w:rPr>
        <w:t xml:space="preserve"> health outcomes. </w:t>
      </w:r>
      <w:r w:rsidR="002A54C7" w:rsidRPr="002A54C7">
        <w:rPr>
          <w:rFonts w:ascii="Times New Roman" w:hAnsi="Times New Roman" w:cs="Times New Roman"/>
          <w:sz w:val="20"/>
          <w:szCs w:val="20"/>
        </w:rPr>
        <w:t xml:space="preserve">Study trials indicate that self-management interventions may produce benefits such as </w:t>
      </w:r>
      <w:r w:rsidR="00BD102C">
        <w:rPr>
          <w:rFonts w:ascii="Times New Roman" w:hAnsi="Times New Roman" w:cs="Times New Roman"/>
          <w:sz w:val="20"/>
          <w:szCs w:val="20"/>
        </w:rPr>
        <w:t xml:space="preserve">the </w:t>
      </w:r>
      <w:r w:rsidR="002A54C7" w:rsidRPr="002A54C7">
        <w:rPr>
          <w:rFonts w:ascii="Times New Roman" w:hAnsi="Times New Roman" w:cs="Times New Roman"/>
          <w:sz w:val="20"/>
          <w:szCs w:val="20"/>
        </w:rPr>
        <w:t xml:space="preserve">reduction in disease activity, and improvement to adherence and psychological health but the results were not conclusive due to inconsistency in results from other trials </w:t>
      </w:r>
      <w:r w:rsidR="002A54C7" w:rsidRPr="002A54C7">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sidR="002A54C7" w:rsidRPr="002A54C7">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36</w:t>
      </w:r>
      <w:r w:rsidR="002A54C7" w:rsidRPr="002A54C7">
        <w:rPr>
          <w:rFonts w:ascii="Times New Roman" w:hAnsi="Times New Roman" w:cs="Times New Roman"/>
          <w:sz w:val="20"/>
          <w:szCs w:val="20"/>
        </w:rPr>
        <w:fldChar w:fldCharType="end"/>
      </w:r>
      <w:r w:rsidR="00B734FA">
        <w:rPr>
          <w:rFonts w:ascii="Times New Roman" w:hAnsi="Times New Roman" w:cs="Times New Roman"/>
          <w:sz w:val="20"/>
          <w:szCs w:val="20"/>
        </w:rPr>
        <w:t>]</w:t>
      </w:r>
      <w:r w:rsidR="002A54C7" w:rsidRPr="002A54C7">
        <w:rPr>
          <w:rFonts w:ascii="Times New Roman" w:hAnsi="Times New Roman" w:cs="Times New Roman"/>
          <w:sz w:val="20"/>
          <w:szCs w:val="20"/>
        </w:rPr>
        <w:t xml:space="preserve">. </w:t>
      </w:r>
      <w:r w:rsidR="00867299" w:rsidRPr="00867299">
        <w:rPr>
          <w:rFonts w:ascii="Times New Roman" w:hAnsi="Times New Roman" w:cs="Times New Roman"/>
          <w:sz w:val="20"/>
          <w:szCs w:val="20"/>
        </w:rPr>
        <w:t>Hence,</w:t>
      </w:r>
      <w:r w:rsidR="006F1CC1">
        <w:rPr>
          <w:rFonts w:ascii="Times New Roman" w:hAnsi="Times New Roman" w:cs="Times New Roman"/>
          <w:sz w:val="20"/>
          <w:szCs w:val="20"/>
        </w:rPr>
        <w:t xml:space="preserve"> an adequately power randomized trial is required to </w:t>
      </w:r>
      <w:r w:rsidR="00D230F0">
        <w:rPr>
          <w:rFonts w:ascii="Times New Roman" w:hAnsi="Times New Roman" w:cs="Times New Roman"/>
          <w:sz w:val="20"/>
          <w:szCs w:val="20"/>
        </w:rPr>
        <w:t>assess</w:t>
      </w:r>
      <w:r w:rsidR="006F1CC1">
        <w:rPr>
          <w:rFonts w:ascii="Times New Roman" w:hAnsi="Times New Roman" w:cs="Times New Roman"/>
          <w:sz w:val="20"/>
          <w:szCs w:val="20"/>
        </w:rPr>
        <w:t xml:space="preserve"> </w:t>
      </w:r>
      <w:r w:rsidR="00BD102C">
        <w:rPr>
          <w:rFonts w:ascii="Times New Roman" w:hAnsi="Times New Roman" w:cs="Times New Roman"/>
          <w:sz w:val="20"/>
          <w:szCs w:val="20"/>
        </w:rPr>
        <w:t xml:space="preserve">the </w:t>
      </w:r>
      <w:r w:rsidR="006F1CC1">
        <w:rPr>
          <w:rFonts w:ascii="Times New Roman" w:hAnsi="Times New Roman" w:cs="Times New Roman"/>
          <w:sz w:val="20"/>
          <w:szCs w:val="20"/>
        </w:rPr>
        <w:t>efficacy of self-management</w:t>
      </w:r>
      <w:r w:rsidR="00D230F0">
        <w:rPr>
          <w:rFonts w:ascii="Times New Roman" w:hAnsi="Times New Roman" w:cs="Times New Roman"/>
          <w:sz w:val="20"/>
          <w:szCs w:val="20"/>
        </w:rPr>
        <w:t xml:space="preserve"> and to identify </w:t>
      </w:r>
      <w:r w:rsidR="00BD102C">
        <w:rPr>
          <w:rFonts w:ascii="Times New Roman" w:hAnsi="Times New Roman" w:cs="Times New Roman"/>
          <w:sz w:val="20"/>
          <w:szCs w:val="20"/>
        </w:rPr>
        <w:t xml:space="preserve">the </w:t>
      </w:r>
      <w:r w:rsidR="00D230F0">
        <w:rPr>
          <w:rFonts w:ascii="Times New Roman" w:hAnsi="Times New Roman" w:cs="Times New Roman"/>
          <w:sz w:val="20"/>
          <w:szCs w:val="20"/>
        </w:rPr>
        <w:t xml:space="preserve">required specifications for IBD care </w:t>
      </w:r>
      <w:r w:rsidR="00D230F0">
        <w:rPr>
          <w:rFonts w:ascii="Times New Roman" w:hAnsi="Times New Roman" w:cs="Times New Roman"/>
          <w:sz w:val="20"/>
          <w:szCs w:val="20"/>
        </w:rPr>
        <w:fldChar w:fldCharType="begin"/>
      </w:r>
      <w:r w:rsidR="00686E7D">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sidR="00D230F0">
        <w:rPr>
          <w:rFonts w:ascii="Times New Roman" w:hAnsi="Times New Roman" w:cs="Times New Roman"/>
          <w:sz w:val="20"/>
          <w:szCs w:val="20"/>
        </w:rPr>
        <w:fldChar w:fldCharType="separate"/>
      </w:r>
      <w:r w:rsidR="00B734FA">
        <w:rPr>
          <w:rFonts w:ascii="Times New Roman" w:hAnsi="Times New Roman" w:cs="Times New Roman"/>
          <w:sz w:val="20"/>
          <w:szCs w:val="20"/>
        </w:rPr>
        <w:t>[</w:t>
      </w:r>
      <w:r w:rsidR="00760ACB">
        <w:rPr>
          <w:rFonts w:ascii="Times New Roman" w:hAnsi="Times New Roman" w:cs="Times New Roman"/>
          <w:sz w:val="20"/>
          <w:szCs w:val="20"/>
        </w:rPr>
        <w:t>36</w:t>
      </w:r>
      <w:r w:rsidR="00D230F0">
        <w:rPr>
          <w:rFonts w:ascii="Times New Roman" w:hAnsi="Times New Roman" w:cs="Times New Roman"/>
          <w:sz w:val="20"/>
          <w:szCs w:val="20"/>
        </w:rPr>
        <w:fldChar w:fldCharType="end"/>
      </w:r>
      <w:r w:rsidR="00B734FA">
        <w:rPr>
          <w:rFonts w:ascii="Times New Roman" w:hAnsi="Times New Roman" w:cs="Times New Roman"/>
          <w:sz w:val="20"/>
          <w:szCs w:val="20"/>
        </w:rPr>
        <w:t>]</w:t>
      </w:r>
      <w:r w:rsidR="00867299" w:rsidRPr="00867299">
        <w:rPr>
          <w:rFonts w:ascii="Times New Roman" w:hAnsi="Times New Roman" w:cs="Times New Roman"/>
          <w:sz w:val="20"/>
          <w:szCs w:val="20"/>
        </w:rPr>
        <w:t xml:space="preserve">. </w:t>
      </w:r>
      <w:r w:rsidR="00BD102C">
        <w:rPr>
          <w:rFonts w:ascii="Times New Roman" w:hAnsi="Times New Roman" w:cs="Times New Roman"/>
          <w:sz w:val="20"/>
          <w:szCs w:val="20"/>
        </w:rPr>
        <w:t xml:space="preserve"> </w:t>
      </w:r>
      <w:r w:rsidR="00B21595">
        <w:rPr>
          <w:rFonts w:ascii="Times New Roman" w:hAnsi="Times New Roman" w:cs="Times New Roman"/>
          <w:sz w:val="20"/>
          <w:szCs w:val="20"/>
        </w:rPr>
        <w:t xml:space="preserve">To quantify how useful mHealth is in IBD management, more research, both systematic and clinical trials, </w:t>
      </w:r>
      <w:r w:rsidR="00BD102C">
        <w:rPr>
          <w:rFonts w:ascii="Times New Roman" w:hAnsi="Times New Roman" w:cs="Times New Roman"/>
          <w:sz w:val="20"/>
          <w:szCs w:val="20"/>
        </w:rPr>
        <w:t>is</w:t>
      </w:r>
      <w:r w:rsidR="00B21595">
        <w:rPr>
          <w:rFonts w:ascii="Times New Roman" w:hAnsi="Times New Roman" w:cs="Times New Roman"/>
          <w:sz w:val="20"/>
          <w:szCs w:val="20"/>
        </w:rPr>
        <w:t xml:space="preserve"> needed in the future.</w:t>
      </w:r>
      <w:r w:rsidR="00B96838">
        <w:rPr>
          <w:rFonts w:ascii="Times New Roman" w:hAnsi="Times New Roman" w:cs="Times New Roman"/>
          <w:sz w:val="20"/>
          <w:szCs w:val="20"/>
        </w:rPr>
        <w:t xml:space="preserve"> </w:t>
      </w:r>
      <w:r w:rsidR="00B21595">
        <w:rPr>
          <w:rFonts w:ascii="Times New Roman" w:hAnsi="Times New Roman" w:cs="Times New Roman"/>
          <w:sz w:val="20"/>
          <w:szCs w:val="20"/>
        </w:rPr>
        <w:t>T</w:t>
      </w:r>
      <w:r w:rsidR="00B96838">
        <w:rPr>
          <w:rFonts w:ascii="Times New Roman" w:hAnsi="Times New Roman" w:cs="Times New Roman"/>
          <w:sz w:val="20"/>
          <w:szCs w:val="20"/>
        </w:rPr>
        <w:t>he recommended guidelines used to evaluate the mHealth app in this study may be change</w:t>
      </w:r>
      <w:r w:rsidR="00BD102C">
        <w:rPr>
          <w:rFonts w:ascii="Times New Roman" w:hAnsi="Times New Roman" w:cs="Times New Roman"/>
          <w:sz w:val="20"/>
          <w:szCs w:val="20"/>
        </w:rPr>
        <w:t>d</w:t>
      </w:r>
      <w:r w:rsidR="00B96838">
        <w:rPr>
          <w:rFonts w:ascii="Times New Roman" w:hAnsi="Times New Roman" w:cs="Times New Roman"/>
          <w:sz w:val="20"/>
          <w:szCs w:val="20"/>
        </w:rPr>
        <w:t xml:space="preserve"> in accordance </w:t>
      </w:r>
      <w:r w:rsidR="00BD102C">
        <w:rPr>
          <w:rFonts w:ascii="Times New Roman" w:hAnsi="Times New Roman" w:cs="Times New Roman"/>
          <w:sz w:val="20"/>
          <w:szCs w:val="20"/>
        </w:rPr>
        <w:t>with</w:t>
      </w:r>
      <w:r w:rsidR="00B96838">
        <w:rPr>
          <w:rFonts w:ascii="Times New Roman" w:hAnsi="Times New Roman" w:cs="Times New Roman"/>
          <w:sz w:val="20"/>
          <w:szCs w:val="20"/>
        </w:rPr>
        <w:t xml:space="preserve"> future research evidence.</w:t>
      </w:r>
    </w:p>
    <w:p w14:paraId="7A96AAE3" w14:textId="0126B7B0" w:rsidR="00347646" w:rsidRDefault="00347646" w:rsidP="00867299">
      <w:pPr>
        <w:spacing w:after="0" w:line="240" w:lineRule="auto"/>
        <w:jc w:val="both"/>
        <w:rPr>
          <w:rFonts w:ascii="Times New Roman" w:hAnsi="Times New Roman" w:cs="Times New Roman"/>
          <w:sz w:val="20"/>
          <w:szCs w:val="20"/>
        </w:rPr>
      </w:pPr>
    </w:p>
    <w:p w14:paraId="456179BC" w14:textId="512A0EA8" w:rsidR="00347646" w:rsidRDefault="00347646" w:rsidP="0086729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Moreover, it is highly recommended that </w:t>
      </w:r>
      <w:r w:rsidR="0026247D">
        <w:rPr>
          <w:rFonts w:ascii="Times New Roman" w:hAnsi="Times New Roman" w:cs="Times New Roman"/>
          <w:sz w:val="20"/>
          <w:szCs w:val="20"/>
        </w:rPr>
        <w:t xml:space="preserve">the top app </w:t>
      </w:r>
      <w:r w:rsidR="00BD102C">
        <w:rPr>
          <w:rFonts w:ascii="Times New Roman" w:hAnsi="Times New Roman" w:cs="Times New Roman"/>
          <w:sz w:val="20"/>
          <w:szCs w:val="20"/>
        </w:rPr>
        <w:t xml:space="preserve">was </w:t>
      </w:r>
      <w:r w:rsidR="0026247D">
        <w:rPr>
          <w:rFonts w:ascii="Times New Roman" w:hAnsi="Times New Roman" w:cs="Times New Roman"/>
          <w:sz w:val="20"/>
          <w:szCs w:val="20"/>
        </w:rPr>
        <w:t xml:space="preserve">chosen from this review, </w:t>
      </w:r>
      <w:proofErr w:type="spellStart"/>
      <w:r w:rsidR="0026247D">
        <w:rPr>
          <w:rFonts w:ascii="Times New Roman" w:hAnsi="Times New Roman" w:cs="Times New Roman"/>
          <w:sz w:val="20"/>
          <w:szCs w:val="20"/>
        </w:rPr>
        <w:t>Oshi</w:t>
      </w:r>
      <w:proofErr w:type="spellEnd"/>
      <w:r w:rsidR="0026247D">
        <w:rPr>
          <w:rFonts w:ascii="Times New Roman" w:hAnsi="Times New Roman" w:cs="Times New Roman"/>
          <w:sz w:val="20"/>
          <w:szCs w:val="20"/>
        </w:rPr>
        <w:t>: IBD Tracker should be further evaluated in a clinical trial. This developer of this app is continu</w:t>
      </w:r>
      <w:r w:rsidR="00BD102C">
        <w:rPr>
          <w:rFonts w:ascii="Times New Roman" w:hAnsi="Times New Roman" w:cs="Times New Roman"/>
          <w:sz w:val="20"/>
          <w:szCs w:val="20"/>
        </w:rPr>
        <w:t>ous</w:t>
      </w:r>
      <w:r w:rsidR="0026247D">
        <w:rPr>
          <w:rFonts w:ascii="Times New Roman" w:hAnsi="Times New Roman" w:cs="Times New Roman"/>
          <w:sz w:val="20"/>
          <w:szCs w:val="20"/>
        </w:rPr>
        <w:t>ly striving to improve its functionality. Therefore, by incorporating the app in a clinical trial, it will give more feedback to further improve and enhance the app to provide better patient care.</w:t>
      </w:r>
    </w:p>
    <w:p w14:paraId="61EDE9F2" w14:textId="7F34E584" w:rsidR="00CE1541" w:rsidRDefault="00CE1541" w:rsidP="00867299">
      <w:pPr>
        <w:spacing w:after="0" w:line="240" w:lineRule="auto"/>
        <w:jc w:val="both"/>
        <w:rPr>
          <w:rFonts w:ascii="Times New Roman" w:hAnsi="Times New Roman" w:cs="Times New Roman"/>
          <w:sz w:val="20"/>
          <w:szCs w:val="20"/>
        </w:rPr>
      </w:pPr>
    </w:p>
    <w:p w14:paraId="3A9B2578" w14:textId="529CED1A" w:rsidR="00715592" w:rsidRDefault="00715592" w:rsidP="00867299">
      <w:pPr>
        <w:spacing w:after="0" w:line="240" w:lineRule="auto"/>
        <w:jc w:val="both"/>
        <w:rPr>
          <w:rFonts w:ascii="Times New Roman" w:hAnsi="Times New Roman" w:cs="Times New Roman"/>
          <w:sz w:val="20"/>
          <w:szCs w:val="20"/>
        </w:rPr>
      </w:pPr>
    </w:p>
    <w:p w14:paraId="765EA337" w14:textId="25D03E9F" w:rsidR="00B96838" w:rsidRPr="00526707" w:rsidRDefault="00B96838" w:rsidP="00867299">
      <w:pPr>
        <w:spacing w:after="0" w:line="240" w:lineRule="auto"/>
        <w:jc w:val="both"/>
        <w:rPr>
          <w:rFonts w:ascii="Times New Roman" w:hAnsi="Times New Roman" w:cs="Times New Roman"/>
          <w:b/>
          <w:bCs/>
          <w:sz w:val="20"/>
          <w:szCs w:val="20"/>
          <w:u w:val="single"/>
        </w:rPr>
      </w:pPr>
      <w:r w:rsidRPr="00526707">
        <w:rPr>
          <w:rFonts w:ascii="Times New Roman" w:hAnsi="Times New Roman" w:cs="Times New Roman"/>
          <w:b/>
          <w:bCs/>
          <w:sz w:val="20"/>
          <w:szCs w:val="20"/>
          <w:u w:val="single"/>
        </w:rPr>
        <w:t>Conclusion:</w:t>
      </w:r>
    </w:p>
    <w:p w14:paraId="40FF1C86" w14:textId="77777777" w:rsidR="00B96838" w:rsidRPr="00867299" w:rsidRDefault="00B96838" w:rsidP="00867299">
      <w:pPr>
        <w:spacing w:after="0" w:line="240" w:lineRule="auto"/>
        <w:jc w:val="both"/>
        <w:rPr>
          <w:rFonts w:ascii="Times New Roman" w:hAnsi="Times New Roman" w:cs="Times New Roman"/>
          <w:sz w:val="20"/>
          <w:szCs w:val="20"/>
        </w:rPr>
      </w:pPr>
    </w:p>
    <w:p w14:paraId="2D467EC1" w14:textId="58637595" w:rsidR="00EB095E" w:rsidRDefault="00BD102C" w:rsidP="00BD102C">
      <w:pPr>
        <w:jc w:val="both"/>
        <w:rPr>
          <w:rFonts w:ascii="Times New Roman" w:hAnsi="Times New Roman" w:cs="Times New Roman"/>
          <w:sz w:val="20"/>
          <w:szCs w:val="20"/>
        </w:rPr>
      </w:pPr>
      <w:r w:rsidRPr="00DF5080">
        <w:rPr>
          <w:rFonts w:ascii="Times New Roman" w:hAnsi="Times New Roman" w:cs="Times New Roman"/>
          <w:sz w:val="20"/>
          <w:szCs w:val="20"/>
        </w:rPr>
        <w:t xml:space="preserve">There are limited numbers of commercially available mHealth apps that have a high MARS score, IMS functional score, and contains all recommended features suggested by the Crohn’s and Colitis Foundation. Those with IBD should consider using </w:t>
      </w:r>
      <w:proofErr w:type="spellStart"/>
      <w:r w:rsidRPr="00DF5080">
        <w:rPr>
          <w:rFonts w:ascii="Times New Roman" w:hAnsi="Times New Roman" w:cs="Times New Roman"/>
          <w:sz w:val="20"/>
          <w:szCs w:val="20"/>
        </w:rPr>
        <w:t>Oshi</w:t>
      </w:r>
      <w:proofErr w:type="spellEnd"/>
      <w:r w:rsidRPr="00DF5080">
        <w:rPr>
          <w:rFonts w:ascii="Times New Roman" w:hAnsi="Times New Roman" w:cs="Times New Roman"/>
          <w:sz w:val="20"/>
          <w:szCs w:val="20"/>
        </w:rPr>
        <w:t xml:space="preserve">: IBD Tracker for health monitoring and management. </w:t>
      </w:r>
      <w:r>
        <w:rPr>
          <w:rFonts w:ascii="Times New Roman" w:hAnsi="Times New Roman" w:cs="Times New Roman"/>
          <w:sz w:val="20"/>
          <w:szCs w:val="20"/>
        </w:rPr>
        <w:t xml:space="preserve">Nevertheless, </w:t>
      </w:r>
      <w:r w:rsidRPr="00DF5080">
        <w:rPr>
          <w:rFonts w:ascii="Times New Roman" w:hAnsi="Times New Roman" w:cs="Times New Roman"/>
          <w:sz w:val="20"/>
          <w:szCs w:val="20"/>
        </w:rPr>
        <w:t>app developers should strive to improve their design based on self-management guidelines from the Crohn’s and Colitis Foundation and to increase the number of higher</w:t>
      </w:r>
      <w:r>
        <w:rPr>
          <w:rFonts w:ascii="Times New Roman" w:hAnsi="Times New Roman" w:cs="Times New Roman"/>
          <w:sz w:val="20"/>
          <w:szCs w:val="20"/>
        </w:rPr>
        <w:t>-</w:t>
      </w:r>
      <w:r w:rsidRPr="00DF5080">
        <w:rPr>
          <w:rFonts w:ascii="Times New Roman" w:hAnsi="Times New Roman" w:cs="Times New Roman"/>
          <w:sz w:val="20"/>
          <w:szCs w:val="20"/>
        </w:rPr>
        <w:t xml:space="preserve">order functionalities, including </w:t>
      </w:r>
      <w:r>
        <w:rPr>
          <w:rFonts w:ascii="Times New Roman" w:hAnsi="Times New Roman" w:cs="Times New Roman"/>
          <w:sz w:val="20"/>
          <w:szCs w:val="20"/>
        </w:rPr>
        <w:t>collecting</w:t>
      </w:r>
      <w:r w:rsidRPr="00DF5080">
        <w:rPr>
          <w:rFonts w:ascii="Times New Roman" w:hAnsi="Times New Roman" w:cs="Times New Roman"/>
          <w:sz w:val="20"/>
          <w:szCs w:val="20"/>
        </w:rPr>
        <w:t xml:space="preserve">, </w:t>
      </w:r>
      <w:r>
        <w:rPr>
          <w:rFonts w:ascii="Times New Roman" w:hAnsi="Times New Roman" w:cs="Times New Roman"/>
          <w:sz w:val="20"/>
          <w:szCs w:val="20"/>
        </w:rPr>
        <w:t>intervening</w:t>
      </w:r>
      <w:r w:rsidRPr="00DF5080">
        <w:rPr>
          <w:rFonts w:ascii="Times New Roman" w:hAnsi="Times New Roman" w:cs="Times New Roman"/>
          <w:sz w:val="20"/>
          <w:szCs w:val="20"/>
        </w:rPr>
        <w:t xml:space="preserve"> and evaluating data.  </w:t>
      </w:r>
      <w:r>
        <w:rPr>
          <w:rFonts w:ascii="Times New Roman" w:hAnsi="Times New Roman" w:cs="Times New Roman"/>
          <w:sz w:val="20"/>
          <w:szCs w:val="20"/>
        </w:rPr>
        <w:lastRenderedPageBreak/>
        <w:t>Furthermore</w:t>
      </w:r>
      <w:r w:rsidR="00E271FC">
        <w:rPr>
          <w:rFonts w:ascii="Times New Roman" w:hAnsi="Times New Roman" w:cs="Times New Roman"/>
          <w:sz w:val="20"/>
          <w:szCs w:val="20"/>
        </w:rPr>
        <w:t xml:space="preserve">, we need to involve </w:t>
      </w:r>
      <w:r w:rsidR="000D0F4A">
        <w:rPr>
          <w:rFonts w:ascii="Times New Roman" w:hAnsi="Times New Roman" w:cs="Times New Roman"/>
          <w:sz w:val="20"/>
          <w:szCs w:val="20"/>
        </w:rPr>
        <w:t xml:space="preserve">patients during the development phase of the app to gain better insights into factors that contribute to keeping users engaged and motivated. </w:t>
      </w:r>
      <w:r w:rsidR="00F37CD2">
        <w:rPr>
          <w:rFonts w:ascii="Times New Roman" w:hAnsi="Times New Roman" w:cs="Times New Roman"/>
          <w:sz w:val="20"/>
          <w:szCs w:val="20"/>
        </w:rPr>
        <w:t>By resolving the inadequacies as specified from this review, IBD mHealth app will be a valuable instrument for both providers and patients to successfully treat and maintain the disease.</w:t>
      </w:r>
    </w:p>
    <w:p w14:paraId="0F1E03E7" w14:textId="77777777" w:rsidR="00CE1541" w:rsidRPr="003A5BB9" w:rsidRDefault="00CE1541" w:rsidP="00C5514C">
      <w:pPr>
        <w:spacing w:after="0" w:line="240" w:lineRule="auto"/>
        <w:jc w:val="both"/>
        <w:rPr>
          <w:rFonts w:ascii="Times New Roman" w:hAnsi="Times New Roman" w:cs="Times New Roman"/>
          <w:sz w:val="20"/>
          <w:szCs w:val="20"/>
        </w:rPr>
      </w:pPr>
    </w:p>
    <w:p w14:paraId="79A3A394" w14:textId="77777777" w:rsidR="00371DB9" w:rsidRPr="00C5514C" w:rsidRDefault="00371DB9" w:rsidP="00C5514C">
      <w:pPr>
        <w:spacing w:after="0" w:line="240" w:lineRule="auto"/>
        <w:jc w:val="both"/>
        <w:rPr>
          <w:rFonts w:ascii="Times New Roman" w:hAnsi="Times New Roman" w:cs="Times New Roman"/>
          <w:sz w:val="20"/>
          <w:szCs w:val="20"/>
        </w:rPr>
      </w:pPr>
    </w:p>
    <w:p w14:paraId="02513381" w14:textId="0E838273" w:rsidR="00A91DE7" w:rsidRPr="005B337B" w:rsidRDefault="00A91DE7" w:rsidP="00640A50">
      <w:pPr>
        <w:ind w:left="560" w:hanging="560"/>
        <w:rPr>
          <w:rFonts w:ascii="Times New Roman" w:hAnsi="Times New Roman" w:cs="Times New Roman"/>
          <w:b/>
          <w:bCs/>
          <w:sz w:val="20"/>
          <w:szCs w:val="20"/>
          <w:u w:val="single"/>
        </w:rPr>
      </w:pPr>
      <w:r w:rsidRPr="005B337B">
        <w:rPr>
          <w:rFonts w:ascii="Times New Roman" w:hAnsi="Times New Roman" w:cs="Times New Roman"/>
          <w:b/>
          <w:bCs/>
          <w:sz w:val="20"/>
          <w:szCs w:val="20"/>
          <w:u w:val="single"/>
        </w:rPr>
        <w:t>References</w:t>
      </w:r>
    </w:p>
    <w:p w14:paraId="786970D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ADDIN F1000_CSL_BIBLIOGRAPHY</w:instrText>
      </w:r>
      <w:r>
        <w:rPr>
          <w:rFonts w:ascii="Times New Roman" w:hAnsi="Times New Roman" w:cs="Times New Roman"/>
          <w:sz w:val="20"/>
          <w:szCs w:val="20"/>
        </w:rPr>
        <w:fldChar w:fldCharType="separate"/>
      </w:r>
      <w:r>
        <w:rPr>
          <w:rFonts w:ascii="Times New Roman" w:hAnsi="Times New Roman" w:cs="Times New Roman"/>
          <w:sz w:val="20"/>
          <w:szCs w:val="20"/>
        </w:rPr>
        <w:t xml:space="preserve">1. </w:t>
      </w:r>
      <w:r>
        <w:rPr>
          <w:rFonts w:ascii="Times New Roman" w:hAnsi="Times New Roman" w:cs="Times New Roman"/>
          <w:sz w:val="20"/>
          <w:szCs w:val="20"/>
        </w:rPr>
        <w:tab/>
        <w:t xml:space="preserve">Dahlhamer JM, Zammitti EP, Ward BW, Wheaton AG, Croft JB. Prevalence of Inflammatory Bowel Disease Among Adults Aged ≥18 Years - United States, 2015. MMWR Morb Mortal Wkly Rep. 2016 Oct 28;65(42):1166–9. </w:t>
      </w:r>
    </w:p>
    <w:p w14:paraId="365A151C"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sz w:val="20"/>
          <w:szCs w:val="20"/>
        </w:rPr>
        <w:tab/>
        <w:t xml:space="preserve">Con D, De Cruz P. Mobile Phone Apps for Inflammatory Bowel Disease Self-Management: A Systematic Assessment of Content and Tools. JMIR Mhealth Uhealth. 2016 Feb 1;4(1):e13. </w:t>
      </w:r>
    </w:p>
    <w:p w14:paraId="122AC963"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sz w:val="20"/>
          <w:szCs w:val="20"/>
        </w:rPr>
        <w:tab/>
        <w:t>Benefits of self-management interventions for young patients with IBD have been identified, but further research is needed | Crohn’s &amp; Colitis Foundation [Internet]. [cited 2020 Jan 27]. Available from: https://www.crohnscolitisfoundation.org/blog/benefits-self-management-interventions-young-patients-ibd-have-been-identified-further</w:t>
      </w:r>
    </w:p>
    <w:p w14:paraId="33E5817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sz w:val="20"/>
          <w:szCs w:val="20"/>
        </w:rPr>
        <w:tab/>
        <w:t>Causes of Ulcerative Colitis – Understand the Possible Factors [Internet]. [cited 2020 Jan 18]. Available from: https://www.crohnsandcolitis.com/ulcerative-colitis/causes?cid=ppc_ppd_ggl_uc_da_what_is_the_cause_of_ulcerative_colitis_Exact_64Z1867746&amp;gclid=Cj0KCQiA9orxBRD0ARIsAK9JDxRMGLO7Lfr1eL3Qf0bFCMkYVldX2SKL0KAqGQKe2d_38Kh0g2LnkeMaAi4iEALw_wcB</w:t>
      </w:r>
    </w:p>
    <w:p w14:paraId="7DE2B85D"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hAnsi="Times New Roman" w:cs="Times New Roman"/>
          <w:sz w:val="20"/>
          <w:szCs w:val="20"/>
        </w:rPr>
        <w:tab/>
        <w:t>Causes of Crohn’s Disease – Understand the Possible Factors [Internet]. [cited 2020 Jan 18]. Available from: https://www.crohnsandcolitis.com/crohns/causes?cid=ppc_ppd_ggl_cd_da_cause_of_crohn%27s_disease_Exact_64Z1867745&amp;gclid=Cj0KCQiA9orxBRD0ARIsAK9JDxSyZ4eY_pczoEO9T2U7uFyMvJlLCnnarciFnygTqQMS4o35Q3383dYaAvgTEALw_wcB</w:t>
      </w:r>
    </w:p>
    <w:p w14:paraId="7325141B" w14:textId="2C2591FB"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6. </w:t>
      </w:r>
      <w:r>
        <w:rPr>
          <w:rFonts w:ascii="Times New Roman" w:hAnsi="Times New Roman" w:cs="Times New Roman"/>
          <w:sz w:val="20"/>
          <w:szCs w:val="20"/>
        </w:rPr>
        <w:tab/>
      </w:r>
      <w:r w:rsidRPr="00E07E73">
        <w:rPr>
          <w:rFonts w:ascii="Times New Roman" w:hAnsi="Times New Roman" w:cs="Times New Roman"/>
          <w:sz w:val="20"/>
          <w:szCs w:val="20"/>
        </w:rPr>
        <w:t>The Facts about Inflammatory Bowel Disease | Crohn’s &amp; Colitis Foundation [Internet]. [cited 2020 Jan 18]; Available from: https://site.crohnscolitisfoundation.org/assets/pdfs/ibdfactbook.pd</w:t>
      </w:r>
      <w:r>
        <w:rPr>
          <w:rFonts w:ascii="Times New Roman" w:hAnsi="Times New Roman" w:cs="Times New Roman"/>
          <w:sz w:val="20"/>
          <w:szCs w:val="20"/>
        </w:rPr>
        <w:t xml:space="preserve"> </w:t>
      </w:r>
    </w:p>
    <w:p w14:paraId="2821804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7. </w:t>
      </w:r>
      <w:r>
        <w:rPr>
          <w:rFonts w:ascii="Times New Roman" w:hAnsi="Times New Roman" w:cs="Times New Roman"/>
          <w:sz w:val="20"/>
          <w:szCs w:val="20"/>
        </w:rPr>
        <w:tab/>
        <w:t xml:space="preserve">Bossuyt P, Pouillon L, Bonnaud G, Danese S, Peyrin-Biroulet L. E-health in inflammatory bowel diseases: More challenges than opportunities? Dig Liver Dis. 2017 Dec;49(12):1320–6. </w:t>
      </w:r>
    </w:p>
    <w:p w14:paraId="3FCF294A"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8. </w:t>
      </w:r>
      <w:r>
        <w:rPr>
          <w:rFonts w:ascii="Times New Roman" w:hAnsi="Times New Roman" w:cs="Times New Roman"/>
          <w:sz w:val="20"/>
          <w:szCs w:val="20"/>
        </w:rPr>
        <w:tab/>
        <w:t xml:space="preserve">Yin AL, Hachuel D, Pollak JP, Scherl EJ, Estrin D. Digital health apps in the clinical care of inflammatory bowel disease: scoping review. J Med Internet Res. 2019 Aug 19;21(8):e14630. </w:t>
      </w:r>
    </w:p>
    <w:p w14:paraId="249492C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9. </w:t>
      </w:r>
      <w:r>
        <w:rPr>
          <w:rFonts w:ascii="Times New Roman" w:hAnsi="Times New Roman" w:cs="Times New Roman"/>
          <w:sz w:val="20"/>
          <w:szCs w:val="20"/>
        </w:rPr>
        <w:tab/>
        <w:t>Demographics of Mobile Device Ownership and Adoption in the United States | Pew Research Center [Internet]. [cited 2020 Jan 11]. Available from: https://www.pewresearch.org/internet/fact-sheet/mobile/</w:t>
      </w:r>
    </w:p>
    <w:p w14:paraId="4E957AD0"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10. </w:t>
      </w:r>
      <w:r>
        <w:rPr>
          <w:rFonts w:ascii="Times New Roman" w:hAnsi="Times New Roman" w:cs="Times New Roman"/>
          <w:sz w:val="20"/>
          <w:szCs w:val="20"/>
        </w:rPr>
        <w:tab/>
        <w:t xml:space="preserve">The Mobile Economy. GSMA [Internet]. 2019 [cited 2020 Jan 10]; Available from: https://www.gsmaintelligence.com/research/?file=b9a6e6202ee1d5f787cfebb95d3639c5&amp;download </w:t>
      </w:r>
    </w:p>
    <w:p w14:paraId="551B20DD" w14:textId="002CB7D8"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11. </w:t>
      </w:r>
      <w:r>
        <w:rPr>
          <w:rFonts w:ascii="Times New Roman" w:hAnsi="Times New Roman" w:cs="Times New Roman"/>
          <w:sz w:val="20"/>
          <w:szCs w:val="20"/>
        </w:rPr>
        <w:tab/>
        <w:t>Health Online 2013 | Pew Research Center [Internet]. [cited 2020 Jan 18]. Available from: https://www.pewresearch.org/internet/2013/01/15/health-online-2013/</w:t>
      </w:r>
    </w:p>
    <w:p w14:paraId="090A7813"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12. </w:t>
      </w:r>
      <w:r>
        <w:rPr>
          <w:rFonts w:ascii="Times New Roman" w:hAnsi="Times New Roman" w:cs="Times New Roman"/>
          <w:sz w:val="20"/>
          <w:szCs w:val="20"/>
        </w:rPr>
        <w:tab/>
        <w:t xml:space="preserve">Walsh A, Travis S. What’s app? Electronic health technology in inflammatory bowel disease. Intest Res. 2018 Jul 27;16(3):366–73. </w:t>
      </w:r>
    </w:p>
    <w:p w14:paraId="18B0020E"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13. </w:t>
      </w:r>
      <w:r>
        <w:rPr>
          <w:rFonts w:ascii="Times New Roman" w:hAnsi="Times New Roman" w:cs="Times New Roman"/>
          <w:sz w:val="20"/>
          <w:szCs w:val="20"/>
        </w:rPr>
        <w:tab/>
        <w:t xml:space="preserve">Con D, Jackson B, Gray K, De Cruz P. eHealth for inflammatory bowel disease self-management - the patient perspective. Scand J Gastroenterol. 2017 Sep;52(9):973–80. </w:t>
      </w:r>
    </w:p>
    <w:p w14:paraId="72D51B3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lastRenderedPageBreak/>
        <w:t xml:space="preserve">14. </w:t>
      </w:r>
      <w:r>
        <w:rPr>
          <w:rFonts w:ascii="Times New Roman" w:hAnsi="Times New Roman" w:cs="Times New Roman"/>
          <w:sz w:val="20"/>
          <w:szCs w:val="20"/>
        </w:rPr>
        <w:tab/>
        <w:t xml:space="preserve">Matsuoka K, Kobayashi T, Ueno F, Matsui T, Hirai F, Inoue N, et al. Evidence-based clinical practice guidelines for inflammatory bowel disease. J Gastroenterol. 2018 Mar;53(3):305–53. </w:t>
      </w:r>
    </w:p>
    <w:p w14:paraId="47C5D122"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15. </w:t>
      </w:r>
      <w:r>
        <w:rPr>
          <w:rFonts w:ascii="Times New Roman" w:hAnsi="Times New Roman" w:cs="Times New Roman"/>
          <w:sz w:val="20"/>
          <w:szCs w:val="20"/>
        </w:rPr>
        <w:tab/>
        <w:t xml:space="preserve">Rubin DT, Ananthakrishnan AN, Siegel CA, Sauer BG, Long MD. ACG clinical guideline: ulcerative colitis in adults. Am J Gastroenterol. 2019;114(3):384–413. </w:t>
      </w:r>
    </w:p>
    <w:p w14:paraId="6EE3EF51"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16. </w:t>
      </w:r>
      <w:r>
        <w:rPr>
          <w:rFonts w:ascii="Times New Roman" w:hAnsi="Times New Roman" w:cs="Times New Roman"/>
          <w:sz w:val="20"/>
          <w:szCs w:val="20"/>
        </w:rPr>
        <w:tab/>
        <w:t xml:space="preserve">Lichtenstein GR, Loftus EV, Isaacs KL, Regueiro MD, Gerson LB, Sands BE. ACG clinical guideline: management of crohn’s disease in adults. Am J Gastroenterol. 2018 Mar 27;113(4):481–517. </w:t>
      </w:r>
    </w:p>
    <w:p w14:paraId="1CDB9A75"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17. </w:t>
      </w:r>
      <w:r>
        <w:rPr>
          <w:rFonts w:ascii="Times New Roman" w:hAnsi="Times New Roman" w:cs="Times New Roman"/>
          <w:sz w:val="20"/>
          <w:szCs w:val="20"/>
        </w:rPr>
        <w:tab/>
        <w:t xml:space="preserve">Ankersen DV, Carlsen K, Marker D, Munkholm P, Burisch J. Using eHealth strategies in delivering dietary and other therapies in patients with irritable bowel syndrome and inflammatory bowel disease. J Gastroenterol Hepatol. 2017 Mar;32 Suppl 1:27–31. </w:t>
      </w:r>
    </w:p>
    <w:p w14:paraId="230D70D6"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18. </w:t>
      </w:r>
      <w:r>
        <w:rPr>
          <w:rFonts w:ascii="Times New Roman" w:hAnsi="Times New Roman" w:cs="Times New Roman"/>
          <w:sz w:val="20"/>
          <w:szCs w:val="20"/>
        </w:rPr>
        <w:tab/>
        <w:t>Hanson G, Sareigo J. Living with Crohn’s Disease. Crohn’s &amp; Colitis Foundation [Internet]. 2018 Oct [cited 2020 Feb 23]; Available from: http://www.crohnscolitisfoundation.org/sites/default/files/legacy/assets/pdfs/living-with-crohns-disease.pdf</w:t>
      </w:r>
    </w:p>
    <w:p w14:paraId="25CFFD9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19. </w:t>
      </w:r>
      <w:r>
        <w:rPr>
          <w:rFonts w:ascii="Times New Roman" w:hAnsi="Times New Roman" w:cs="Times New Roman"/>
          <w:sz w:val="20"/>
          <w:szCs w:val="20"/>
        </w:rPr>
        <w:tab/>
        <w:t xml:space="preserve">Kelso M, Feagins LA. Can smartphones help deliver smarter care for patients with inflammatory bowel disease? Inflamm Bowel Dis. 2018 Jun 8;24(7):1453–9. </w:t>
      </w:r>
    </w:p>
    <w:p w14:paraId="43AC5FB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20. </w:t>
      </w:r>
      <w:r>
        <w:rPr>
          <w:rFonts w:ascii="Times New Roman" w:hAnsi="Times New Roman" w:cs="Times New Roman"/>
          <w:sz w:val="20"/>
          <w:szCs w:val="20"/>
        </w:rPr>
        <w:tab/>
        <w:t xml:space="preserve">Jackson BD, Gray K, Knowles SR, De Cruz P. Ehealth technologies in inflammatory bowel disease: A systematic review. J Crohns Colitis. 2016 Sep;10(9):1103–21. </w:t>
      </w:r>
    </w:p>
    <w:p w14:paraId="435FA44F"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21. </w:t>
      </w:r>
      <w:r>
        <w:rPr>
          <w:rFonts w:ascii="Times New Roman" w:hAnsi="Times New Roman" w:cs="Times New Roman"/>
          <w:sz w:val="20"/>
          <w:szCs w:val="20"/>
        </w:rPr>
        <w:tab/>
        <w:t xml:space="preserve">Liu EY, Crawford J, Worobetz L, Bhasin S. A148 SMARTPHONE APPS FOR IBD DISEASE MANAGEMENT: A QUANTITATIVE EVALUATION. J Can Assoc Gastroenterol. 2018 Mar 1;1(suppl_1):254–5. </w:t>
      </w:r>
    </w:p>
    <w:p w14:paraId="7A9BFCD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22. </w:t>
      </w:r>
      <w:r>
        <w:rPr>
          <w:rFonts w:ascii="Times New Roman" w:hAnsi="Times New Roman" w:cs="Times New Roman"/>
          <w:sz w:val="20"/>
          <w:szCs w:val="20"/>
        </w:rPr>
        <w:tab/>
        <w:t xml:space="preserve">Sewitch MJ, Fallone CA, Ghali P, Lee GE. What Patients Want in a Smartphone App That Supports Colonoscopy Preparation: Qualitative Study to Inform a User-Centered Smartphone App. JMIR Mhealth Uhealth. 2019 Jul 2;7(7):e12242. </w:t>
      </w:r>
    </w:p>
    <w:p w14:paraId="3685742D"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23. </w:t>
      </w:r>
      <w:r>
        <w:rPr>
          <w:rFonts w:ascii="Times New Roman" w:hAnsi="Times New Roman" w:cs="Times New Roman"/>
          <w:sz w:val="20"/>
          <w:szCs w:val="20"/>
        </w:rPr>
        <w:tab/>
        <w:t xml:space="preserve">Carlsen K, Hald M, Dubinsky MC, Keefer L, Wewer V. A Personalized eHealth Transition Concept for Adolescents With Inflammatory Bowel Disease: Design of Intervention. JMIR Pediatr Parent. 2019 Apr 24;2(1):e12258. </w:t>
      </w:r>
    </w:p>
    <w:p w14:paraId="3C8FDF34"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24. </w:t>
      </w:r>
      <w:r>
        <w:rPr>
          <w:rFonts w:ascii="Times New Roman" w:hAnsi="Times New Roman" w:cs="Times New Roman"/>
          <w:sz w:val="20"/>
          <w:szCs w:val="20"/>
        </w:rPr>
        <w:tab/>
        <w:t xml:space="preserve">Masterson Creber RM, Grossman LV, Ryan B, Qian M, Polubriaginof FCG, Restaino S, et al. Engaging hospitalized patients with personalized health information: a randomized trial of an inpatient portal. J Am Med Inform Assoc. 2019 Feb 1;26(2):115–23. </w:t>
      </w:r>
    </w:p>
    <w:p w14:paraId="3D92BC59"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25. </w:t>
      </w:r>
      <w:r>
        <w:rPr>
          <w:rFonts w:ascii="Times New Roman" w:hAnsi="Times New Roman" w:cs="Times New Roman"/>
          <w:sz w:val="20"/>
          <w:szCs w:val="20"/>
        </w:rPr>
        <w:tab/>
        <w:t xml:space="preserve">Masterson Creber RM, Maurer MS, Reading M, Hiraldo G, Hickey KT, Iribarren S. Review and Analysis of Existing Mobile Phone Apps to Support Heart Failure Symptom Monitoring and Self-Care Management Using the Mobile Application Rating Scale (MARS). JMIR Mhealth Uhealth. 2016 Jun 14;4(2):e74. </w:t>
      </w:r>
    </w:p>
    <w:p w14:paraId="465125D2"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26. </w:t>
      </w:r>
      <w:r>
        <w:rPr>
          <w:rFonts w:ascii="Times New Roman" w:hAnsi="Times New Roman" w:cs="Times New Roman"/>
          <w:sz w:val="20"/>
          <w:szCs w:val="20"/>
        </w:rPr>
        <w:tab/>
        <w:t xml:space="preserve">Stoyanov SR, Hides L, Kavanagh DJ, Zelenko O, Tjondronegoro D, Mani M. Mobile app rating scale: a new tool for assessing the quality of health mobile apps. JMIR Mhealth Uhealth. 2015 Mar 11;3(1):e27. </w:t>
      </w:r>
    </w:p>
    <w:p w14:paraId="49C2DF1D" w14:textId="1EE57B34"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27. </w:t>
      </w:r>
      <w:r>
        <w:rPr>
          <w:rFonts w:ascii="Times New Roman" w:hAnsi="Times New Roman" w:cs="Times New Roman"/>
          <w:sz w:val="20"/>
          <w:szCs w:val="20"/>
        </w:rPr>
        <w:tab/>
        <w:t xml:space="preserve">Patient Apps for Improved Healthcare: From Novelty to Mainstream. IMS Institute for Healthcare Informatics. 2013 </w:t>
      </w:r>
    </w:p>
    <w:p w14:paraId="28088E70"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28. </w:t>
      </w:r>
      <w:r>
        <w:rPr>
          <w:rFonts w:ascii="Times New Roman" w:hAnsi="Times New Roman" w:cs="Times New Roman"/>
          <w:sz w:val="20"/>
          <w:szCs w:val="20"/>
        </w:rPr>
        <w:tab/>
        <w:t xml:space="preserve">McGraw KO, Wong SP. Forming inferences about some intraclass correlation coefficients. Psychol Methods. 1996;1(1):30–46. </w:t>
      </w:r>
    </w:p>
    <w:p w14:paraId="073481A2" w14:textId="792DBB3E"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29. </w:t>
      </w:r>
      <w:r>
        <w:rPr>
          <w:rFonts w:ascii="Times New Roman" w:hAnsi="Times New Roman" w:cs="Times New Roman"/>
          <w:sz w:val="20"/>
          <w:szCs w:val="20"/>
        </w:rPr>
        <w:tab/>
      </w:r>
      <w:r w:rsidRPr="00E07E73">
        <w:rPr>
          <w:rFonts w:ascii="Times New Roman" w:hAnsi="Times New Roman" w:cs="Times New Roman"/>
          <w:sz w:val="20"/>
          <w:szCs w:val="20"/>
        </w:rPr>
        <w:t>IBD Symptom Tracker. |Crohn’s &amp; Colitis Foundation [Internet]. [cited 2020 Feb 23]; Available from: https://www.crohnscolitisfoundation.org/sites/default/files/legacy/assets/pdfs/ibd-symptom-tracker.pd</w:t>
      </w:r>
    </w:p>
    <w:p w14:paraId="1CB91E9B"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lastRenderedPageBreak/>
        <w:t xml:space="preserve">30. </w:t>
      </w:r>
      <w:r>
        <w:rPr>
          <w:rFonts w:ascii="Times New Roman" w:hAnsi="Times New Roman" w:cs="Times New Roman"/>
          <w:sz w:val="20"/>
          <w:szCs w:val="20"/>
        </w:rPr>
        <w:tab/>
        <w:t xml:space="preserve">Pedersen N. EHealth: self-management in inflammatory bowel disease and in irritable bowel syndrome using novel constant-care web applications. EHealth by constant-care in IBD and IBS. Dan Med J. 2015 Dec;62(12):B5168. </w:t>
      </w:r>
    </w:p>
    <w:p w14:paraId="6B45A541"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31. </w:t>
      </w:r>
      <w:r>
        <w:rPr>
          <w:rFonts w:ascii="Times New Roman" w:hAnsi="Times New Roman" w:cs="Times New Roman"/>
          <w:sz w:val="20"/>
          <w:szCs w:val="20"/>
        </w:rPr>
        <w:tab/>
        <w:t xml:space="preserve">Barr VJ, Robinson S, Marin-Link B, Underhill L, Dotts A, Ravensdale D, et al. The expanded Chronic Care Model: an integration of concepts and strategies from population health promotion and the Chronic Care Model. Hosp Q. 2003;7(1):73–82. </w:t>
      </w:r>
    </w:p>
    <w:p w14:paraId="0CC695AF"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32. </w:t>
      </w:r>
      <w:r>
        <w:rPr>
          <w:rFonts w:ascii="Times New Roman" w:hAnsi="Times New Roman" w:cs="Times New Roman"/>
          <w:sz w:val="20"/>
          <w:szCs w:val="20"/>
        </w:rPr>
        <w:tab/>
        <w:t xml:space="preserve">Ancker JS, Senathirajah Y, Kukafka R, Starren JB. Design features of graphs in health risk communication: a systematic review. J Am Med Inform Assoc. 2006 Dec;13(6):608–18. </w:t>
      </w:r>
    </w:p>
    <w:p w14:paraId="0E60F97E"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33. </w:t>
      </w:r>
      <w:r>
        <w:rPr>
          <w:rFonts w:ascii="Times New Roman" w:hAnsi="Times New Roman" w:cs="Times New Roman"/>
          <w:sz w:val="20"/>
          <w:szCs w:val="20"/>
        </w:rPr>
        <w:tab/>
        <w:t xml:space="preserve">Meister S, Deiters W, Becker S. Digital health and digital biomarkers – enabling value chains on health data. Current Directions in Biomedical Engineering. 2016 Jan 1;2(1). </w:t>
      </w:r>
    </w:p>
    <w:p w14:paraId="7245E5E4"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34. </w:t>
      </w:r>
      <w:r>
        <w:rPr>
          <w:rFonts w:ascii="Times New Roman" w:hAnsi="Times New Roman" w:cs="Times New Roman"/>
          <w:sz w:val="20"/>
          <w:szCs w:val="20"/>
        </w:rPr>
        <w:tab/>
        <w:t xml:space="preserve">GBD 2017 Inflammatory Bowel Disease Collaborators. The global, regional, and national burden of inflammatory bowel disease in 195 countries and territories, 1990-2017: a systematic analysis for the Global Burden of Disease Study 2017. Lancet Gastroenterol Hepatol. 2020 Jan;5(1):17–30. </w:t>
      </w:r>
    </w:p>
    <w:p w14:paraId="28D238AC"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35. </w:t>
      </w:r>
      <w:r>
        <w:rPr>
          <w:rFonts w:ascii="Times New Roman" w:hAnsi="Times New Roman" w:cs="Times New Roman"/>
          <w:sz w:val="20"/>
          <w:szCs w:val="20"/>
        </w:rPr>
        <w:tab/>
        <w:t xml:space="preserve">Peng W, Kanthawala S, Yuan S, Hussain SA. A qualitative study of user perceptions of mobile health apps. BMC Public Health. 2016 Nov 14;16(1):1158. </w:t>
      </w:r>
    </w:p>
    <w:p w14:paraId="3B5024F2" w14:textId="77777777" w:rsidR="00BD102C"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t xml:space="preserve">36. </w:t>
      </w:r>
      <w:r>
        <w:rPr>
          <w:rFonts w:ascii="Times New Roman" w:hAnsi="Times New Roman" w:cs="Times New Roman"/>
          <w:sz w:val="20"/>
          <w:szCs w:val="20"/>
        </w:rPr>
        <w:tab/>
        <w:t xml:space="preserve">Tran L, Mulligan K. A Systematic Review of Self-Management Interventions for Children and Adolescents With Inflammatory Bowel Disease. Inflamm Bowel Dis. 2019 Mar 14;25(4):685–98. </w:t>
      </w:r>
    </w:p>
    <w:p w14:paraId="65149832" w14:textId="23D4F1E2" w:rsidR="00E07E73" w:rsidRDefault="00BD102C" w:rsidP="00BD102C">
      <w:pPr>
        <w:ind w:left="560" w:hanging="560"/>
        <w:rPr>
          <w:rFonts w:ascii="Times New Roman" w:hAnsi="Times New Roman" w:cs="Times New Roman"/>
          <w:sz w:val="20"/>
          <w:szCs w:val="20"/>
        </w:rPr>
      </w:pPr>
      <w:r>
        <w:rPr>
          <w:rFonts w:ascii="Times New Roman" w:hAnsi="Times New Roman" w:cs="Times New Roman"/>
          <w:sz w:val="20"/>
          <w:szCs w:val="20"/>
        </w:rPr>
        <w:fldChar w:fldCharType="end"/>
      </w:r>
    </w:p>
    <w:sectPr w:rsidR="00E07E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81252" w14:textId="77777777" w:rsidR="00963A76" w:rsidRDefault="00963A76" w:rsidP="00AE7F79">
      <w:pPr>
        <w:spacing w:after="0" w:line="240" w:lineRule="auto"/>
      </w:pPr>
      <w:r>
        <w:separator/>
      </w:r>
    </w:p>
  </w:endnote>
  <w:endnote w:type="continuationSeparator" w:id="0">
    <w:p w14:paraId="44AB3F35" w14:textId="77777777" w:rsidR="00963A76" w:rsidRDefault="00963A76" w:rsidP="00AE7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9F230" w14:textId="77777777" w:rsidR="00963A76" w:rsidRDefault="00963A76" w:rsidP="00AE7F79">
      <w:pPr>
        <w:spacing w:after="0" w:line="240" w:lineRule="auto"/>
      </w:pPr>
      <w:r>
        <w:separator/>
      </w:r>
    </w:p>
  </w:footnote>
  <w:footnote w:type="continuationSeparator" w:id="0">
    <w:p w14:paraId="4A432AE2" w14:textId="77777777" w:rsidR="00963A76" w:rsidRDefault="00963A76" w:rsidP="00AE7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E4B1A"/>
    <w:multiLevelType w:val="hybridMultilevel"/>
    <w:tmpl w:val="E348ED7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BD32C3"/>
    <w:multiLevelType w:val="hybridMultilevel"/>
    <w:tmpl w:val="3BEC5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M0MbcwMbE0sbQwMjdR0lEKTi0uzszPAykwMqkFALE3x2EtAAAA"/>
  </w:docVars>
  <w:rsids>
    <w:rsidRoot w:val="0087156A"/>
    <w:rsid w:val="00007919"/>
    <w:rsid w:val="00036748"/>
    <w:rsid w:val="00040AFC"/>
    <w:rsid w:val="00062B04"/>
    <w:rsid w:val="00064D9B"/>
    <w:rsid w:val="00070EDC"/>
    <w:rsid w:val="00074184"/>
    <w:rsid w:val="00083ABD"/>
    <w:rsid w:val="00091CB4"/>
    <w:rsid w:val="000D0297"/>
    <w:rsid w:val="000D0F4A"/>
    <w:rsid w:val="000F7ACA"/>
    <w:rsid w:val="00100A60"/>
    <w:rsid w:val="0010421F"/>
    <w:rsid w:val="00157C58"/>
    <w:rsid w:val="00174385"/>
    <w:rsid w:val="00185A75"/>
    <w:rsid w:val="001A77EB"/>
    <w:rsid w:val="001B6758"/>
    <w:rsid w:val="001E168C"/>
    <w:rsid w:val="001E55E6"/>
    <w:rsid w:val="001E6488"/>
    <w:rsid w:val="00202633"/>
    <w:rsid w:val="002069E8"/>
    <w:rsid w:val="002152F0"/>
    <w:rsid w:val="00226978"/>
    <w:rsid w:val="00233CC3"/>
    <w:rsid w:val="002417F2"/>
    <w:rsid w:val="00251F3A"/>
    <w:rsid w:val="0025257E"/>
    <w:rsid w:val="002534D8"/>
    <w:rsid w:val="00254784"/>
    <w:rsid w:val="0026247D"/>
    <w:rsid w:val="002A056A"/>
    <w:rsid w:val="002A54C7"/>
    <w:rsid w:val="002B45B8"/>
    <w:rsid w:val="002B7535"/>
    <w:rsid w:val="002C2F9F"/>
    <w:rsid w:val="002E64C9"/>
    <w:rsid w:val="00313FA3"/>
    <w:rsid w:val="00317046"/>
    <w:rsid w:val="00326010"/>
    <w:rsid w:val="0033355F"/>
    <w:rsid w:val="00335EA5"/>
    <w:rsid w:val="00347646"/>
    <w:rsid w:val="00347CF8"/>
    <w:rsid w:val="00371DB9"/>
    <w:rsid w:val="003A5407"/>
    <w:rsid w:val="003A5BB9"/>
    <w:rsid w:val="003B12E4"/>
    <w:rsid w:val="003B5BA0"/>
    <w:rsid w:val="003C2F5D"/>
    <w:rsid w:val="003C306A"/>
    <w:rsid w:val="003C48C8"/>
    <w:rsid w:val="003C4C54"/>
    <w:rsid w:val="003C5030"/>
    <w:rsid w:val="003E2D1F"/>
    <w:rsid w:val="003E429E"/>
    <w:rsid w:val="003E510E"/>
    <w:rsid w:val="003E66E5"/>
    <w:rsid w:val="003F2CBA"/>
    <w:rsid w:val="00400CB2"/>
    <w:rsid w:val="00416FDD"/>
    <w:rsid w:val="00434BF8"/>
    <w:rsid w:val="00445729"/>
    <w:rsid w:val="004559CA"/>
    <w:rsid w:val="00462FB0"/>
    <w:rsid w:val="004671AC"/>
    <w:rsid w:val="0047618A"/>
    <w:rsid w:val="00494C6A"/>
    <w:rsid w:val="004A36A0"/>
    <w:rsid w:val="004A532D"/>
    <w:rsid w:val="004A7627"/>
    <w:rsid w:val="004B77D3"/>
    <w:rsid w:val="004C764F"/>
    <w:rsid w:val="004D025E"/>
    <w:rsid w:val="004E38CC"/>
    <w:rsid w:val="004E49F1"/>
    <w:rsid w:val="004F2482"/>
    <w:rsid w:val="005052BC"/>
    <w:rsid w:val="00506B2B"/>
    <w:rsid w:val="005150A1"/>
    <w:rsid w:val="0051632D"/>
    <w:rsid w:val="00526707"/>
    <w:rsid w:val="00526C24"/>
    <w:rsid w:val="005477B5"/>
    <w:rsid w:val="00553320"/>
    <w:rsid w:val="0055601D"/>
    <w:rsid w:val="00565F72"/>
    <w:rsid w:val="005B337B"/>
    <w:rsid w:val="005D3000"/>
    <w:rsid w:val="005D3EDA"/>
    <w:rsid w:val="005D414C"/>
    <w:rsid w:val="005F71AE"/>
    <w:rsid w:val="00605AC0"/>
    <w:rsid w:val="00640A50"/>
    <w:rsid w:val="006457FC"/>
    <w:rsid w:val="006469B0"/>
    <w:rsid w:val="00657A11"/>
    <w:rsid w:val="00663691"/>
    <w:rsid w:val="006652DB"/>
    <w:rsid w:val="00676857"/>
    <w:rsid w:val="00677B30"/>
    <w:rsid w:val="00686E7D"/>
    <w:rsid w:val="00691A49"/>
    <w:rsid w:val="00695739"/>
    <w:rsid w:val="006B5282"/>
    <w:rsid w:val="006D4CDD"/>
    <w:rsid w:val="006E0F02"/>
    <w:rsid w:val="006E231A"/>
    <w:rsid w:val="006F1CC1"/>
    <w:rsid w:val="006F5757"/>
    <w:rsid w:val="006F57F7"/>
    <w:rsid w:val="007042C0"/>
    <w:rsid w:val="00712CB7"/>
    <w:rsid w:val="00715592"/>
    <w:rsid w:val="0071577C"/>
    <w:rsid w:val="00731609"/>
    <w:rsid w:val="00747C0C"/>
    <w:rsid w:val="00760ACB"/>
    <w:rsid w:val="00767DA4"/>
    <w:rsid w:val="007732D7"/>
    <w:rsid w:val="007866C9"/>
    <w:rsid w:val="00793C46"/>
    <w:rsid w:val="007A6304"/>
    <w:rsid w:val="007A700A"/>
    <w:rsid w:val="007B2055"/>
    <w:rsid w:val="007C0635"/>
    <w:rsid w:val="007D2456"/>
    <w:rsid w:val="007E6DDA"/>
    <w:rsid w:val="00801CD2"/>
    <w:rsid w:val="008106D9"/>
    <w:rsid w:val="00810C74"/>
    <w:rsid w:val="008249D9"/>
    <w:rsid w:val="00834C45"/>
    <w:rsid w:val="008403A6"/>
    <w:rsid w:val="00842E34"/>
    <w:rsid w:val="00845B76"/>
    <w:rsid w:val="00845BDD"/>
    <w:rsid w:val="00867299"/>
    <w:rsid w:val="0087156A"/>
    <w:rsid w:val="00880D9E"/>
    <w:rsid w:val="0088696A"/>
    <w:rsid w:val="008F395B"/>
    <w:rsid w:val="0091456E"/>
    <w:rsid w:val="0096152D"/>
    <w:rsid w:val="00963A76"/>
    <w:rsid w:val="00971939"/>
    <w:rsid w:val="009724BC"/>
    <w:rsid w:val="00973686"/>
    <w:rsid w:val="00992C93"/>
    <w:rsid w:val="009E2EF9"/>
    <w:rsid w:val="00A0568F"/>
    <w:rsid w:val="00A22003"/>
    <w:rsid w:val="00A4700A"/>
    <w:rsid w:val="00A56EB9"/>
    <w:rsid w:val="00A91DE7"/>
    <w:rsid w:val="00A938D2"/>
    <w:rsid w:val="00A97A2E"/>
    <w:rsid w:val="00AD30EE"/>
    <w:rsid w:val="00AE7F79"/>
    <w:rsid w:val="00AF4797"/>
    <w:rsid w:val="00B05110"/>
    <w:rsid w:val="00B15D8C"/>
    <w:rsid w:val="00B16126"/>
    <w:rsid w:val="00B21595"/>
    <w:rsid w:val="00B273DC"/>
    <w:rsid w:val="00B31670"/>
    <w:rsid w:val="00B433D4"/>
    <w:rsid w:val="00B476DC"/>
    <w:rsid w:val="00B70A66"/>
    <w:rsid w:val="00B734FA"/>
    <w:rsid w:val="00B82271"/>
    <w:rsid w:val="00B96838"/>
    <w:rsid w:val="00B976FC"/>
    <w:rsid w:val="00BA18D1"/>
    <w:rsid w:val="00BB6767"/>
    <w:rsid w:val="00BD102C"/>
    <w:rsid w:val="00BD7938"/>
    <w:rsid w:val="00BE5644"/>
    <w:rsid w:val="00C13E8C"/>
    <w:rsid w:val="00C13FA7"/>
    <w:rsid w:val="00C145F9"/>
    <w:rsid w:val="00C2132C"/>
    <w:rsid w:val="00C21647"/>
    <w:rsid w:val="00C40BAE"/>
    <w:rsid w:val="00C43252"/>
    <w:rsid w:val="00C47125"/>
    <w:rsid w:val="00C477A8"/>
    <w:rsid w:val="00C5514C"/>
    <w:rsid w:val="00C67D60"/>
    <w:rsid w:val="00C70F20"/>
    <w:rsid w:val="00C86947"/>
    <w:rsid w:val="00C91AE1"/>
    <w:rsid w:val="00CA164E"/>
    <w:rsid w:val="00CD30FA"/>
    <w:rsid w:val="00CD5D03"/>
    <w:rsid w:val="00CE086B"/>
    <w:rsid w:val="00CE1541"/>
    <w:rsid w:val="00CE41FC"/>
    <w:rsid w:val="00D124FC"/>
    <w:rsid w:val="00D230F0"/>
    <w:rsid w:val="00D2738E"/>
    <w:rsid w:val="00D320C9"/>
    <w:rsid w:val="00D33F40"/>
    <w:rsid w:val="00D36979"/>
    <w:rsid w:val="00D64565"/>
    <w:rsid w:val="00D738C5"/>
    <w:rsid w:val="00D763AF"/>
    <w:rsid w:val="00D97E90"/>
    <w:rsid w:val="00DB2DB6"/>
    <w:rsid w:val="00DD7124"/>
    <w:rsid w:val="00DD7FF4"/>
    <w:rsid w:val="00DE19AD"/>
    <w:rsid w:val="00DF5080"/>
    <w:rsid w:val="00E07E73"/>
    <w:rsid w:val="00E17DD8"/>
    <w:rsid w:val="00E268FC"/>
    <w:rsid w:val="00E271FC"/>
    <w:rsid w:val="00E36B23"/>
    <w:rsid w:val="00E3793A"/>
    <w:rsid w:val="00E43EAA"/>
    <w:rsid w:val="00E60F0A"/>
    <w:rsid w:val="00E62727"/>
    <w:rsid w:val="00EA678C"/>
    <w:rsid w:val="00EB095E"/>
    <w:rsid w:val="00EB4AB7"/>
    <w:rsid w:val="00EB7B43"/>
    <w:rsid w:val="00EC2731"/>
    <w:rsid w:val="00ED7870"/>
    <w:rsid w:val="00EE0915"/>
    <w:rsid w:val="00EE5F8C"/>
    <w:rsid w:val="00EF51EC"/>
    <w:rsid w:val="00F37CD2"/>
    <w:rsid w:val="00F4003F"/>
    <w:rsid w:val="00F44413"/>
    <w:rsid w:val="00F62C86"/>
    <w:rsid w:val="00F6365C"/>
    <w:rsid w:val="00F77847"/>
    <w:rsid w:val="00F82298"/>
    <w:rsid w:val="00F85075"/>
    <w:rsid w:val="00F95F86"/>
    <w:rsid w:val="00F975C2"/>
    <w:rsid w:val="00F979B0"/>
    <w:rsid w:val="00FA616B"/>
    <w:rsid w:val="00FB1656"/>
    <w:rsid w:val="00FC1861"/>
    <w:rsid w:val="00FE170E"/>
    <w:rsid w:val="00FF37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C43A"/>
  <w15:chartTrackingRefBased/>
  <w15:docId w15:val="{0BAE3C52-C296-41D8-8BAA-1C911452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715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156A"/>
    <w:rPr>
      <w:color w:val="0563C1" w:themeColor="hyperlink"/>
      <w:u w:val="single"/>
    </w:rPr>
  </w:style>
  <w:style w:type="character" w:styleId="UnresolvedMention">
    <w:name w:val="Unresolved Mention"/>
    <w:basedOn w:val="DefaultParagraphFont"/>
    <w:uiPriority w:val="99"/>
    <w:semiHidden/>
    <w:unhideWhenUsed/>
    <w:rsid w:val="0087156A"/>
    <w:rPr>
      <w:color w:val="605E5C"/>
      <w:shd w:val="clear" w:color="auto" w:fill="E1DFDD"/>
    </w:rPr>
  </w:style>
  <w:style w:type="paragraph" w:styleId="ListParagraph">
    <w:name w:val="List Paragraph"/>
    <w:basedOn w:val="Normal"/>
    <w:uiPriority w:val="34"/>
    <w:qFormat/>
    <w:rsid w:val="00E43EAA"/>
    <w:pPr>
      <w:ind w:left="720"/>
      <w:contextualSpacing/>
    </w:pPr>
  </w:style>
  <w:style w:type="paragraph" w:styleId="BalloonText">
    <w:name w:val="Balloon Text"/>
    <w:basedOn w:val="Normal"/>
    <w:link w:val="BalloonTextChar"/>
    <w:uiPriority w:val="99"/>
    <w:semiHidden/>
    <w:unhideWhenUsed/>
    <w:rsid w:val="002E6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64C9"/>
    <w:rPr>
      <w:rFonts w:ascii="Segoe UI" w:hAnsi="Segoe UI" w:cs="Segoe UI"/>
      <w:sz w:val="18"/>
      <w:szCs w:val="18"/>
    </w:rPr>
  </w:style>
  <w:style w:type="character" w:styleId="CommentReference">
    <w:name w:val="annotation reference"/>
    <w:basedOn w:val="DefaultParagraphFont"/>
    <w:uiPriority w:val="99"/>
    <w:semiHidden/>
    <w:unhideWhenUsed/>
    <w:rsid w:val="008403A6"/>
    <w:rPr>
      <w:sz w:val="16"/>
      <w:szCs w:val="16"/>
    </w:rPr>
  </w:style>
  <w:style w:type="paragraph" w:styleId="CommentText">
    <w:name w:val="annotation text"/>
    <w:basedOn w:val="Normal"/>
    <w:link w:val="CommentTextChar"/>
    <w:uiPriority w:val="99"/>
    <w:semiHidden/>
    <w:unhideWhenUsed/>
    <w:rsid w:val="008403A6"/>
    <w:pPr>
      <w:spacing w:line="240" w:lineRule="auto"/>
    </w:pPr>
    <w:rPr>
      <w:sz w:val="20"/>
      <w:szCs w:val="20"/>
    </w:rPr>
  </w:style>
  <w:style w:type="character" w:customStyle="1" w:styleId="CommentTextChar">
    <w:name w:val="Comment Text Char"/>
    <w:basedOn w:val="DefaultParagraphFont"/>
    <w:link w:val="CommentText"/>
    <w:uiPriority w:val="99"/>
    <w:semiHidden/>
    <w:rsid w:val="008403A6"/>
    <w:rPr>
      <w:sz w:val="20"/>
      <w:szCs w:val="20"/>
    </w:rPr>
  </w:style>
  <w:style w:type="paragraph" w:styleId="CommentSubject">
    <w:name w:val="annotation subject"/>
    <w:basedOn w:val="CommentText"/>
    <w:next w:val="CommentText"/>
    <w:link w:val="CommentSubjectChar"/>
    <w:uiPriority w:val="99"/>
    <w:semiHidden/>
    <w:unhideWhenUsed/>
    <w:rsid w:val="008403A6"/>
    <w:rPr>
      <w:b/>
      <w:bCs/>
    </w:rPr>
  </w:style>
  <w:style w:type="character" w:customStyle="1" w:styleId="CommentSubjectChar">
    <w:name w:val="Comment Subject Char"/>
    <w:basedOn w:val="CommentTextChar"/>
    <w:link w:val="CommentSubject"/>
    <w:uiPriority w:val="99"/>
    <w:semiHidden/>
    <w:rsid w:val="008403A6"/>
    <w:rPr>
      <w:b/>
      <w:bCs/>
      <w:sz w:val="20"/>
      <w:szCs w:val="20"/>
    </w:rPr>
  </w:style>
  <w:style w:type="paragraph" w:styleId="Revision">
    <w:name w:val="Revision"/>
    <w:hidden/>
    <w:uiPriority w:val="99"/>
    <w:semiHidden/>
    <w:rsid w:val="00CE1541"/>
    <w:pPr>
      <w:spacing w:after="0" w:line="240" w:lineRule="auto"/>
    </w:pPr>
  </w:style>
  <w:style w:type="paragraph" w:styleId="Header">
    <w:name w:val="header"/>
    <w:basedOn w:val="Normal"/>
    <w:link w:val="HeaderChar"/>
    <w:uiPriority w:val="99"/>
    <w:unhideWhenUsed/>
    <w:rsid w:val="00AE7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F79"/>
  </w:style>
  <w:style w:type="paragraph" w:styleId="Footer">
    <w:name w:val="footer"/>
    <w:basedOn w:val="Normal"/>
    <w:link w:val="FooterChar"/>
    <w:uiPriority w:val="99"/>
    <w:unhideWhenUsed/>
    <w:rsid w:val="00AE7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F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787945">
      <w:bodyDiv w:val="1"/>
      <w:marLeft w:val="0"/>
      <w:marRight w:val="0"/>
      <w:marTop w:val="0"/>
      <w:marBottom w:val="0"/>
      <w:divBdr>
        <w:top w:val="none" w:sz="0" w:space="0" w:color="auto"/>
        <w:left w:val="none" w:sz="0" w:space="0" w:color="auto"/>
        <w:bottom w:val="none" w:sz="0" w:space="0" w:color="auto"/>
        <w:right w:val="none" w:sz="0" w:space="0" w:color="auto"/>
      </w:divBdr>
    </w:div>
    <w:div w:id="732195922">
      <w:bodyDiv w:val="1"/>
      <w:marLeft w:val="0"/>
      <w:marRight w:val="0"/>
      <w:marTop w:val="0"/>
      <w:marBottom w:val="0"/>
      <w:divBdr>
        <w:top w:val="none" w:sz="0" w:space="0" w:color="auto"/>
        <w:left w:val="none" w:sz="0" w:space="0" w:color="auto"/>
        <w:bottom w:val="none" w:sz="0" w:space="0" w:color="auto"/>
        <w:right w:val="none" w:sz="0" w:space="0" w:color="auto"/>
      </w:divBdr>
    </w:div>
    <w:div w:id="1087311405">
      <w:bodyDiv w:val="1"/>
      <w:marLeft w:val="0"/>
      <w:marRight w:val="0"/>
      <w:marTop w:val="0"/>
      <w:marBottom w:val="0"/>
      <w:divBdr>
        <w:top w:val="none" w:sz="0" w:space="0" w:color="auto"/>
        <w:left w:val="none" w:sz="0" w:space="0" w:color="auto"/>
        <w:bottom w:val="none" w:sz="0" w:space="0" w:color="auto"/>
        <w:right w:val="none" w:sz="0" w:space="0" w:color="auto"/>
      </w:divBdr>
    </w:div>
    <w:div w:id="161706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0E5E2-7D45-4491-B603-807F870D1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15</Pages>
  <Words>45572</Words>
  <Characters>254753</Characters>
  <Application>Microsoft Office Word</Application>
  <DocSecurity>0</DocSecurity>
  <Lines>6704</Lines>
  <Paragraphs>3850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Chen</dc:creator>
  <cp:keywords/>
  <dc:description/>
  <cp:lastModifiedBy>Linda Chen</cp:lastModifiedBy>
  <cp:revision>25</cp:revision>
  <cp:lastPrinted>2020-04-06T13:02:00Z</cp:lastPrinted>
  <dcterms:created xsi:type="dcterms:W3CDTF">2020-04-06T12:14:00Z</dcterms:created>
  <dcterms:modified xsi:type="dcterms:W3CDTF">2020-04-06T20:46:00Z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949752</vt:lpwstr>
  </property>
  <property fmtid="{D5CDD505-2E9C-101B-9397-08002B2CF9AE}" pid="3" name="ProjectId">
    <vt:lpwstr>-1</vt:lpwstr>
  </property>
  <property fmtid="{D5CDD505-2E9C-101B-9397-08002B2CF9AE}" pid="4" name="InsertAsFootnote">
    <vt:lpwstr>False</vt:lpwstr>
  </property>
  <property fmtid="{D5CDD505-2E9C-101B-9397-08002B2CF9AE}" pid="5" name="StyleId">
    <vt:lpwstr>http://www.zotero.org/styles/vancouver</vt:lpwstr>
  </property>
</Properties>
</file>