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8255" w14:textId="77777777" w:rsidR="001402A9" w:rsidRPr="00514F66" w:rsidRDefault="001402A9" w:rsidP="001402A9"/>
    <w:p w14:paraId="6424C8C1" w14:textId="405B5A24" w:rsidR="001402A9" w:rsidRPr="00806435" w:rsidRDefault="001402A9" w:rsidP="001402A9">
      <w:pPr>
        <w:rPr>
          <w:highlight w:val="yellow"/>
        </w:rPr>
      </w:pPr>
      <w:r w:rsidRPr="00806435">
        <w:rPr>
          <w:highlight w:val="yellow"/>
        </w:rPr>
        <w:t xml:space="preserve">A sense of belonging: Investigating the enhancement of student community through gamification  </w:t>
      </w:r>
    </w:p>
    <w:p w14:paraId="7241D06E" w14:textId="4DC6F152" w:rsidR="009E4D2D" w:rsidRPr="00806435" w:rsidRDefault="001402A9">
      <w:pPr>
        <w:rPr>
          <w:highlight w:val="yellow"/>
        </w:rPr>
      </w:pPr>
      <w:r w:rsidRPr="00806435">
        <w:rPr>
          <w:highlight w:val="yellow"/>
        </w:rPr>
        <w:t>PhD. Literature Review (1000 words)</w:t>
      </w:r>
    </w:p>
    <w:p w14:paraId="6A154A0E" w14:textId="77777777" w:rsidR="001402A9" w:rsidRPr="00806435" w:rsidRDefault="001402A9" w:rsidP="001402A9">
      <w:pPr>
        <w:rPr>
          <w:highlight w:val="yellow"/>
        </w:rPr>
      </w:pPr>
    </w:p>
    <w:p w14:paraId="66810EBC" w14:textId="3E5F4BD4" w:rsidR="001402A9" w:rsidRDefault="001402A9" w:rsidP="001402A9">
      <w:r w:rsidRPr="00806435">
        <w:rPr>
          <w:highlight w:val="yellow"/>
        </w:rPr>
        <w:t xml:space="preserve">A critical review of current and relevant literature that you have read, which supports your project aim and objectives and a discussion of the viability of your topic as being suitable for a research </w:t>
      </w:r>
      <w:r w:rsidR="00505B37" w:rsidRPr="00806435">
        <w:rPr>
          <w:highlight w:val="yellow"/>
        </w:rPr>
        <w:t>project (</w:t>
      </w:r>
      <w:proofErr w:type="gramStart"/>
      <w:r w:rsidRPr="00806435">
        <w:rPr>
          <w:highlight w:val="yellow"/>
        </w:rPr>
        <w:t>either  as</w:t>
      </w:r>
      <w:proofErr w:type="gramEnd"/>
      <w:r w:rsidRPr="00806435">
        <w:rPr>
          <w:highlight w:val="yellow"/>
        </w:rPr>
        <w:t xml:space="preserve">  a PhD  or  Professional  Doctorate or  Taught  Doctorate).  You should provide a clear rationale/justification for the viability and significance of your proposed research, </w:t>
      </w:r>
      <w:proofErr w:type="gramStart"/>
      <w:r w:rsidRPr="00806435">
        <w:rPr>
          <w:highlight w:val="yellow"/>
        </w:rPr>
        <w:t>i.e.</w:t>
      </w:r>
      <w:proofErr w:type="gramEnd"/>
      <w:r w:rsidRPr="00806435">
        <w:rPr>
          <w:highlight w:val="yellow"/>
        </w:rPr>
        <w:t xml:space="preserve"> the contribution to the current body of knowledge or professional practice or management application:</w:t>
      </w:r>
    </w:p>
    <w:p w14:paraId="2635DA5E" w14:textId="77777777" w:rsidR="009E79C4" w:rsidRDefault="009E79C4" w:rsidP="001402A9"/>
    <w:p w14:paraId="20BCC4BF" w14:textId="77777777" w:rsidR="00A756DA" w:rsidRDefault="009E79C4" w:rsidP="001402A9">
      <w:pPr>
        <w:rPr>
          <w:sz w:val="24"/>
          <w:szCs w:val="24"/>
        </w:rPr>
      </w:pPr>
      <w:r w:rsidRPr="00802299">
        <w:rPr>
          <w:sz w:val="24"/>
          <w:szCs w:val="24"/>
        </w:rPr>
        <w:t>The concept of ‘belonging’ is described by Vallerand (1997, p.300</w:t>
      </w:r>
      <w:r w:rsidR="00720235" w:rsidRPr="00802299">
        <w:rPr>
          <w:sz w:val="24"/>
          <w:szCs w:val="24"/>
        </w:rPr>
        <w:t>, quoted in Thomas, 2012</w:t>
      </w:r>
      <w:r w:rsidRPr="00802299">
        <w:rPr>
          <w:sz w:val="24"/>
          <w:szCs w:val="24"/>
        </w:rPr>
        <w:t>) as a subjective feeling of being connected to an institution. Baumeister and Leary (1995) draw upon the importance of regular and stable social contact, and Goodenow (1993) highlights acceptance, along with being needed and valued; the student being recognised as an individual and part of a wider collective.</w:t>
      </w:r>
      <w:r w:rsidR="009213AB" w:rsidRPr="00802299">
        <w:rPr>
          <w:sz w:val="24"/>
          <w:szCs w:val="24"/>
        </w:rPr>
        <w:t xml:space="preserve"> Goodenow’s work focused on adolescent students in the USA, so it can be argued that her study may not fit with the UK H</w:t>
      </w:r>
      <w:r w:rsidR="00FC75C3">
        <w:rPr>
          <w:sz w:val="24"/>
          <w:szCs w:val="24"/>
        </w:rPr>
        <w:t xml:space="preserve">igher </w:t>
      </w:r>
      <w:r w:rsidR="009213AB" w:rsidRPr="00802299">
        <w:rPr>
          <w:sz w:val="24"/>
          <w:szCs w:val="24"/>
        </w:rPr>
        <w:t>E</w:t>
      </w:r>
      <w:r w:rsidR="00FC75C3">
        <w:rPr>
          <w:sz w:val="24"/>
          <w:szCs w:val="24"/>
        </w:rPr>
        <w:t>ducation</w:t>
      </w:r>
      <w:r w:rsidR="009213AB" w:rsidRPr="00802299">
        <w:rPr>
          <w:sz w:val="24"/>
          <w:szCs w:val="24"/>
        </w:rPr>
        <w:t xml:space="preserve"> system exactly, but there is</w:t>
      </w:r>
      <w:r w:rsidR="003266C1" w:rsidRPr="00802299">
        <w:rPr>
          <w:sz w:val="24"/>
          <w:szCs w:val="24"/>
        </w:rPr>
        <w:t xml:space="preserve"> general</w:t>
      </w:r>
      <w:r w:rsidR="009213AB" w:rsidRPr="00802299">
        <w:rPr>
          <w:sz w:val="24"/>
          <w:szCs w:val="24"/>
        </w:rPr>
        <w:t xml:space="preserve"> support from</w:t>
      </w:r>
      <w:r w:rsidR="00FC75C3">
        <w:rPr>
          <w:sz w:val="24"/>
          <w:szCs w:val="24"/>
        </w:rPr>
        <w:t xml:space="preserve"> the work of</w:t>
      </w:r>
      <w:r w:rsidR="009213AB" w:rsidRPr="00802299">
        <w:rPr>
          <w:sz w:val="24"/>
          <w:szCs w:val="24"/>
        </w:rPr>
        <w:t xml:space="preserve"> Maslow</w:t>
      </w:r>
      <w:r w:rsidR="003266C1" w:rsidRPr="00802299">
        <w:rPr>
          <w:sz w:val="24"/>
          <w:szCs w:val="24"/>
        </w:rPr>
        <w:t xml:space="preserve"> (1962) </w:t>
      </w:r>
      <w:r w:rsidR="00FC75C3">
        <w:rPr>
          <w:sz w:val="24"/>
          <w:szCs w:val="24"/>
        </w:rPr>
        <w:t xml:space="preserve">who </w:t>
      </w:r>
      <w:r w:rsidR="00073DDB">
        <w:rPr>
          <w:sz w:val="24"/>
          <w:szCs w:val="24"/>
        </w:rPr>
        <w:t>observed</w:t>
      </w:r>
      <w:r w:rsidR="003266C1" w:rsidRPr="00802299">
        <w:rPr>
          <w:sz w:val="24"/>
          <w:szCs w:val="24"/>
        </w:rPr>
        <w:t xml:space="preserve"> that children who are raised in safe and nurturing environments </w:t>
      </w:r>
      <w:r w:rsidR="005031CA">
        <w:rPr>
          <w:sz w:val="24"/>
          <w:szCs w:val="24"/>
        </w:rPr>
        <w:t>may</w:t>
      </w:r>
      <w:r w:rsidR="003266C1" w:rsidRPr="00802299">
        <w:rPr>
          <w:sz w:val="24"/>
          <w:szCs w:val="24"/>
        </w:rPr>
        <w:t xml:space="preserve"> be more inclined to accelerate their own learning. </w:t>
      </w:r>
    </w:p>
    <w:p w14:paraId="56E44FCE" w14:textId="3F2244F8" w:rsidR="009E79C4" w:rsidRDefault="00720235" w:rsidP="00A756DA">
      <w:pPr>
        <w:ind w:firstLine="720"/>
        <w:rPr>
          <w:sz w:val="24"/>
          <w:szCs w:val="24"/>
        </w:rPr>
      </w:pPr>
      <w:r w:rsidRPr="00802299">
        <w:rPr>
          <w:sz w:val="24"/>
          <w:szCs w:val="24"/>
        </w:rPr>
        <w:t>If this behaviour is a matter of human nature rather than age, then there could be support for a sense of belonging leading to a greater academic potential.</w:t>
      </w:r>
      <w:r w:rsidR="003266C1" w:rsidRPr="00802299">
        <w:rPr>
          <w:sz w:val="24"/>
          <w:szCs w:val="24"/>
        </w:rPr>
        <w:t xml:space="preserve"> </w:t>
      </w:r>
      <w:r w:rsidR="00E63DA0">
        <w:rPr>
          <w:sz w:val="24"/>
          <w:szCs w:val="24"/>
        </w:rPr>
        <w:t>Student</w:t>
      </w:r>
      <w:r w:rsidR="00CE680A">
        <w:rPr>
          <w:sz w:val="24"/>
          <w:szCs w:val="24"/>
        </w:rPr>
        <w:t xml:space="preserve"> attrition has been linked as a side-effect to a feeling of not belonging</w:t>
      </w:r>
      <w:r w:rsidR="00A74F48">
        <w:rPr>
          <w:sz w:val="24"/>
          <w:szCs w:val="24"/>
        </w:rPr>
        <w:t xml:space="preserve"> (Gillen-O’Neel, 2019)</w:t>
      </w:r>
      <w:r w:rsidR="00813AFA">
        <w:rPr>
          <w:sz w:val="24"/>
          <w:szCs w:val="24"/>
        </w:rPr>
        <w:t xml:space="preserve">, with a correlation to first-generation students who feel that their </w:t>
      </w:r>
      <w:r w:rsidR="00A74F48">
        <w:rPr>
          <w:sz w:val="24"/>
          <w:szCs w:val="24"/>
        </w:rPr>
        <w:t>background does not tally with the expected narrative of a ‘typical’ university student</w:t>
      </w:r>
      <w:r w:rsidR="007B53DD">
        <w:rPr>
          <w:sz w:val="24"/>
          <w:szCs w:val="24"/>
        </w:rPr>
        <w:t xml:space="preserve"> (</w:t>
      </w:r>
      <w:r w:rsidR="005F7241">
        <w:rPr>
          <w:sz w:val="24"/>
          <w:szCs w:val="24"/>
        </w:rPr>
        <w:t>Maunder, 2018</w:t>
      </w:r>
      <w:r w:rsidR="002362EE">
        <w:rPr>
          <w:sz w:val="24"/>
          <w:szCs w:val="24"/>
        </w:rPr>
        <w:t xml:space="preserve">; Thomas </w:t>
      </w:r>
      <w:r w:rsidR="00B35C37">
        <w:rPr>
          <w:sz w:val="24"/>
          <w:szCs w:val="24"/>
        </w:rPr>
        <w:t>2012</w:t>
      </w:r>
      <w:r w:rsidR="005F7241">
        <w:rPr>
          <w:sz w:val="24"/>
          <w:szCs w:val="24"/>
        </w:rPr>
        <w:t>)</w:t>
      </w:r>
      <w:r w:rsidR="00F35E93">
        <w:rPr>
          <w:sz w:val="24"/>
          <w:szCs w:val="24"/>
        </w:rPr>
        <w:t>.</w:t>
      </w:r>
      <w:r w:rsidR="005078F5">
        <w:rPr>
          <w:sz w:val="24"/>
          <w:szCs w:val="24"/>
        </w:rPr>
        <w:t xml:space="preserve"> </w:t>
      </w:r>
      <w:r w:rsidR="002C1AB3">
        <w:rPr>
          <w:sz w:val="24"/>
          <w:szCs w:val="24"/>
        </w:rPr>
        <w:t xml:space="preserve">Jones (2008) also noted that a lack of familiarity with </w:t>
      </w:r>
      <w:r w:rsidR="00F35E93">
        <w:rPr>
          <w:sz w:val="24"/>
          <w:szCs w:val="24"/>
        </w:rPr>
        <w:t xml:space="preserve">the academic experience </w:t>
      </w:r>
      <w:r w:rsidR="00C43F7E">
        <w:rPr>
          <w:sz w:val="24"/>
          <w:szCs w:val="24"/>
        </w:rPr>
        <w:t>could lead to a disconnect from the course</w:t>
      </w:r>
      <w:r w:rsidR="00965850">
        <w:rPr>
          <w:sz w:val="24"/>
          <w:szCs w:val="24"/>
        </w:rPr>
        <w:t xml:space="preserve">. </w:t>
      </w:r>
      <w:r w:rsidR="00752B0F">
        <w:rPr>
          <w:sz w:val="24"/>
          <w:szCs w:val="24"/>
        </w:rPr>
        <w:t xml:space="preserve">HEPI reported in 2022 that studies indicated that </w:t>
      </w:r>
      <w:r w:rsidR="00AE299B">
        <w:rPr>
          <w:sz w:val="24"/>
          <w:szCs w:val="24"/>
        </w:rPr>
        <w:t>only 39% of students surve</w:t>
      </w:r>
      <w:r w:rsidR="00C42F5A">
        <w:rPr>
          <w:sz w:val="24"/>
          <w:szCs w:val="24"/>
        </w:rPr>
        <w:t>yed felt a connection to their chosen university</w:t>
      </w:r>
      <w:r w:rsidR="00071DC5">
        <w:rPr>
          <w:sz w:val="24"/>
          <w:szCs w:val="24"/>
        </w:rPr>
        <w:t xml:space="preserve"> community</w:t>
      </w:r>
      <w:r w:rsidR="0018728E">
        <w:rPr>
          <w:sz w:val="24"/>
          <w:szCs w:val="24"/>
        </w:rPr>
        <w:t xml:space="preserve">, with 34% reporting </w:t>
      </w:r>
      <w:r w:rsidR="00FF06A8">
        <w:rPr>
          <w:sz w:val="24"/>
          <w:szCs w:val="24"/>
        </w:rPr>
        <w:t>feeling confident</w:t>
      </w:r>
      <w:r w:rsidR="00FF6A1B">
        <w:rPr>
          <w:sz w:val="24"/>
          <w:szCs w:val="24"/>
        </w:rPr>
        <w:t>,</w:t>
      </w:r>
      <w:r w:rsidR="00FF06A8">
        <w:rPr>
          <w:sz w:val="24"/>
          <w:szCs w:val="24"/>
        </w:rPr>
        <w:t xml:space="preserve"> and a sense of imposter syndrome in 39%</w:t>
      </w:r>
      <w:r w:rsidR="00B35C37">
        <w:rPr>
          <w:sz w:val="24"/>
          <w:szCs w:val="24"/>
        </w:rPr>
        <w:t>.</w:t>
      </w:r>
      <w:r w:rsidR="00FF06A8">
        <w:rPr>
          <w:sz w:val="24"/>
          <w:szCs w:val="24"/>
        </w:rPr>
        <w:t xml:space="preserve"> </w:t>
      </w:r>
      <w:r w:rsidR="00B35C37">
        <w:rPr>
          <w:sz w:val="24"/>
          <w:szCs w:val="24"/>
        </w:rPr>
        <w:t xml:space="preserve">HEPI also reported that, despite being a vital role of student life, clubs and societies do not necessarily do enough to create an overall feeling of inclusion. </w:t>
      </w:r>
      <w:r w:rsidR="00FF06A8">
        <w:rPr>
          <w:sz w:val="24"/>
          <w:szCs w:val="24"/>
        </w:rPr>
        <w:t>(</w:t>
      </w:r>
      <w:r w:rsidR="002B7E63">
        <w:rPr>
          <w:sz w:val="24"/>
          <w:szCs w:val="24"/>
        </w:rPr>
        <w:t>Jackson</w:t>
      </w:r>
      <w:r w:rsidR="00FF06A8">
        <w:rPr>
          <w:sz w:val="24"/>
          <w:szCs w:val="24"/>
        </w:rPr>
        <w:t>, 2022)</w:t>
      </w:r>
      <w:r w:rsidR="00FF6A1B">
        <w:rPr>
          <w:sz w:val="24"/>
          <w:szCs w:val="24"/>
        </w:rPr>
        <w:t>.</w:t>
      </w:r>
      <w:r w:rsidR="00BE6AC7">
        <w:rPr>
          <w:sz w:val="24"/>
          <w:szCs w:val="24"/>
        </w:rPr>
        <w:t xml:space="preserve"> Nurturing the student to feel a part of the university and connected to their </w:t>
      </w:r>
      <w:r w:rsidR="003F5AB1">
        <w:rPr>
          <w:sz w:val="24"/>
          <w:szCs w:val="24"/>
        </w:rPr>
        <w:t xml:space="preserve">chosen </w:t>
      </w:r>
      <w:r w:rsidR="00BE6AC7">
        <w:rPr>
          <w:sz w:val="24"/>
          <w:szCs w:val="24"/>
        </w:rPr>
        <w:t xml:space="preserve">course </w:t>
      </w:r>
      <w:r w:rsidR="00550FB0">
        <w:rPr>
          <w:sz w:val="24"/>
          <w:szCs w:val="24"/>
        </w:rPr>
        <w:t>is fundamentally important for their own development</w:t>
      </w:r>
      <w:r w:rsidR="00A53029">
        <w:rPr>
          <w:sz w:val="24"/>
          <w:szCs w:val="24"/>
        </w:rPr>
        <w:t xml:space="preserve">. </w:t>
      </w:r>
    </w:p>
    <w:p w14:paraId="68D36ED2" w14:textId="0F99B149" w:rsidR="00BD17D6" w:rsidRDefault="00535182" w:rsidP="002B4271">
      <w:pPr>
        <w:ind w:firstLine="720"/>
        <w:rPr>
          <w:sz w:val="24"/>
          <w:szCs w:val="24"/>
        </w:rPr>
      </w:pPr>
      <w:r>
        <w:rPr>
          <w:sz w:val="24"/>
          <w:szCs w:val="24"/>
        </w:rPr>
        <w:t>Studies conducted during the shift to online delivery during the COVID-19 pandemic</w:t>
      </w:r>
      <w:r w:rsidR="007F7D97">
        <w:rPr>
          <w:sz w:val="24"/>
          <w:szCs w:val="24"/>
        </w:rPr>
        <w:t xml:space="preserve"> charted a noted drop in the feeling of belonging </w:t>
      </w:r>
      <w:r w:rsidR="006920C9">
        <w:rPr>
          <w:sz w:val="24"/>
          <w:szCs w:val="24"/>
        </w:rPr>
        <w:t>among students on STEM courses</w:t>
      </w:r>
      <w:r w:rsidR="00712B12">
        <w:rPr>
          <w:sz w:val="24"/>
          <w:szCs w:val="24"/>
        </w:rPr>
        <w:t xml:space="preserve"> (Wester et al</w:t>
      </w:r>
      <w:r w:rsidR="00840766">
        <w:rPr>
          <w:sz w:val="24"/>
          <w:szCs w:val="24"/>
        </w:rPr>
        <w:t>, 2021)</w:t>
      </w:r>
      <w:r w:rsidR="004455BC">
        <w:rPr>
          <w:sz w:val="24"/>
          <w:szCs w:val="24"/>
        </w:rPr>
        <w:t xml:space="preserve">, using </w:t>
      </w:r>
      <w:r w:rsidR="00B557D4">
        <w:rPr>
          <w:sz w:val="24"/>
          <w:szCs w:val="24"/>
        </w:rPr>
        <w:t>Trujil</w:t>
      </w:r>
      <w:r w:rsidR="006A369E">
        <w:rPr>
          <w:sz w:val="24"/>
          <w:szCs w:val="24"/>
        </w:rPr>
        <w:t>l</w:t>
      </w:r>
      <w:r w:rsidR="00B557D4">
        <w:rPr>
          <w:sz w:val="24"/>
          <w:szCs w:val="24"/>
        </w:rPr>
        <w:t xml:space="preserve">o and Tanner’s 2014 </w:t>
      </w:r>
      <w:r w:rsidR="00F275FF">
        <w:rPr>
          <w:sz w:val="24"/>
          <w:szCs w:val="24"/>
        </w:rPr>
        <w:t>study on Affected Learning, which broke the process a student goes through during engagement with their course into</w:t>
      </w:r>
      <w:r w:rsidR="00B00900">
        <w:rPr>
          <w:sz w:val="24"/>
          <w:szCs w:val="24"/>
        </w:rPr>
        <w:t>:</w:t>
      </w:r>
      <w:r w:rsidR="00F275FF">
        <w:rPr>
          <w:sz w:val="24"/>
          <w:szCs w:val="24"/>
        </w:rPr>
        <w:t xml:space="preserve"> </w:t>
      </w:r>
      <w:r w:rsidR="00B00900">
        <w:rPr>
          <w:sz w:val="24"/>
          <w:szCs w:val="24"/>
        </w:rPr>
        <w:t>S</w:t>
      </w:r>
      <w:r w:rsidR="006C1F06">
        <w:rPr>
          <w:sz w:val="24"/>
          <w:szCs w:val="24"/>
        </w:rPr>
        <w:t>elf-efficacy, a sense of bel</w:t>
      </w:r>
      <w:r w:rsidR="003738E6">
        <w:rPr>
          <w:sz w:val="24"/>
          <w:szCs w:val="24"/>
        </w:rPr>
        <w:t xml:space="preserve">onging, and </w:t>
      </w:r>
      <w:r w:rsidR="005D6DFE">
        <w:rPr>
          <w:sz w:val="24"/>
          <w:szCs w:val="24"/>
        </w:rPr>
        <w:t xml:space="preserve">cultivating </w:t>
      </w:r>
      <w:r w:rsidR="003738E6">
        <w:rPr>
          <w:sz w:val="24"/>
          <w:szCs w:val="24"/>
        </w:rPr>
        <w:t>a science identity</w:t>
      </w:r>
      <w:r w:rsidR="00EF7EB7">
        <w:rPr>
          <w:sz w:val="24"/>
          <w:szCs w:val="24"/>
        </w:rPr>
        <w:t>.</w:t>
      </w:r>
      <w:r w:rsidR="005D6DFE">
        <w:rPr>
          <w:sz w:val="24"/>
          <w:szCs w:val="24"/>
        </w:rPr>
        <w:t xml:space="preserve"> The latter is important</w:t>
      </w:r>
      <w:r w:rsidR="005A2626">
        <w:rPr>
          <w:sz w:val="24"/>
          <w:szCs w:val="24"/>
        </w:rPr>
        <w:t>,</w:t>
      </w:r>
      <w:r w:rsidR="005D6DFE">
        <w:rPr>
          <w:sz w:val="24"/>
          <w:szCs w:val="24"/>
        </w:rPr>
        <w:t xml:space="preserve"> </w:t>
      </w:r>
      <w:r w:rsidR="003E578A">
        <w:rPr>
          <w:sz w:val="24"/>
          <w:szCs w:val="24"/>
        </w:rPr>
        <w:t xml:space="preserve">not only for the adoption of appropriate methodologies </w:t>
      </w:r>
      <w:r w:rsidR="00106A9C">
        <w:rPr>
          <w:sz w:val="24"/>
          <w:szCs w:val="24"/>
        </w:rPr>
        <w:t xml:space="preserve">and critical thinking skills, for viewing oneself as a part of the scientific </w:t>
      </w:r>
      <w:r w:rsidR="005A2626">
        <w:rPr>
          <w:sz w:val="24"/>
          <w:szCs w:val="24"/>
        </w:rPr>
        <w:t>community,</w:t>
      </w:r>
      <w:r w:rsidR="00106A9C">
        <w:rPr>
          <w:sz w:val="24"/>
          <w:szCs w:val="24"/>
        </w:rPr>
        <w:t xml:space="preserve"> </w:t>
      </w:r>
      <w:r w:rsidR="00590286">
        <w:rPr>
          <w:sz w:val="24"/>
          <w:szCs w:val="24"/>
        </w:rPr>
        <w:t>which could help to combat the experience of imposter syndrome.</w:t>
      </w:r>
      <w:r w:rsidR="005D6DFE">
        <w:rPr>
          <w:sz w:val="24"/>
          <w:szCs w:val="24"/>
        </w:rPr>
        <w:t xml:space="preserve"> </w:t>
      </w:r>
      <w:r w:rsidR="0055381B">
        <w:rPr>
          <w:sz w:val="24"/>
          <w:szCs w:val="24"/>
        </w:rPr>
        <w:t>Crick</w:t>
      </w:r>
      <w:r w:rsidR="00C07EB2">
        <w:rPr>
          <w:sz w:val="24"/>
          <w:szCs w:val="24"/>
        </w:rPr>
        <w:t xml:space="preserve"> et al.</w:t>
      </w:r>
      <w:r w:rsidR="0055381B">
        <w:rPr>
          <w:sz w:val="24"/>
          <w:szCs w:val="24"/>
        </w:rPr>
        <w:t xml:space="preserve"> (2020)</w:t>
      </w:r>
      <w:r w:rsidR="007C49AE">
        <w:rPr>
          <w:sz w:val="24"/>
          <w:szCs w:val="24"/>
        </w:rPr>
        <w:t xml:space="preserve"> </w:t>
      </w:r>
      <w:r w:rsidR="00531DF2">
        <w:rPr>
          <w:sz w:val="24"/>
          <w:szCs w:val="24"/>
        </w:rPr>
        <w:t>noted a common theme</w:t>
      </w:r>
      <w:r w:rsidR="00E4129E">
        <w:rPr>
          <w:sz w:val="24"/>
          <w:szCs w:val="24"/>
        </w:rPr>
        <w:t>, in response to the shift away from face-to-face delivery from academics during the pandemic,</w:t>
      </w:r>
      <w:r w:rsidR="001F7876">
        <w:rPr>
          <w:sz w:val="24"/>
          <w:szCs w:val="24"/>
        </w:rPr>
        <w:t xml:space="preserve"> which was </w:t>
      </w:r>
      <w:r w:rsidR="00461192">
        <w:rPr>
          <w:sz w:val="24"/>
          <w:szCs w:val="24"/>
        </w:rPr>
        <w:t xml:space="preserve">the </w:t>
      </w:r>
      <w:r w:rsidR="00505B37">
        <w:rPr>
          <w:sz w:val="24"/>
          <w:szCs w:val="24"/>
        </w:rPr>
        <w:t>effect</w:t>
      </w:r>
      <w:r w:rsidR="00461192">
        <w:rPr>
          <w:sz w:val="24"/>
          <w:szCs w:val="24"/>
        </w:rPr>
        <w:t xml:space="preserve"> on the </w:t>
      </w:r>
      <w:r w:rsidR="00461192">
        <w:rPr>
          <w:sz w:val="24"/>
          <w:szCs w:val="24"/>
        </w:rPr>
        <w:lastRenderedPageBreak/>
        <w:t>mental health of both staff and students</w:t>
      </w:r>
      <w:r w:rsidR="00F8386B">
        <w:rPr>
          <w:sz w:val="24"/>
          <w:szCs w:val="24"/>
        </w:rPr>
        <w:t>, and the absence of flexibility with deliver</w:t>
      </w:r>
      <w:r w:rsidR="00453EAD">
        <w:rPr>
          <w:sz w:val="24"/>
          <w:szCs w:val="24"/>
        </w:rPr>
        <w:t>ing more practical subjects</w:t>
      </w:r>
      <w:r w:rsidR="00F8386B">
        <w:rPr>
          <w:sz w:val="24"/>
          <w:szCs w:val="24"/>
        </w:rPr>
        <w:t>.</w:t>
      </w:r>
    </w:p>
    <w:p w14:paraId="3CDE0697" w14:textId="56EF035E" w:rsidR="002B4271" w:rsidRDefault="002B4271" w:rsidP="002B4271">
      <w:pPr>
        <w:ind w:firstLine="720"/>
        <w:rPr>
          <w:sz w:val="24"/>
          <w:szCs w:val="24"/>
        </w:rPr>
      </w:pPr>
      <w:r>
        <w:rPr>
          <w:sz w:val="24"/>
          <w:szCs w:val="24"/>
        </w:rPr>
        <w:t xml:space="preserve">In her </w:t>
      </w:r>
      <w:r w:rsidR="00A016FD">
        <w:rPr>
          <w:sz w:val="24"/>
          <w:szCs w:val="24"/>
        </w:rPr>
        <w:t>book</w:t>
      </w:r>
      <w:r w:rsidR="006E3AE8">
        <w:rPr>
          <w:sz w:val="24"/>
          <w:szCs w:val="24"/>
        </w:rPr>
        <w:t>,</w:t>
      </w:r>
      <w:r w:rsidR="0085463A">
        <w:rPr>
          <w:sz w:val="24"/>
          <w:szCs w:val="24"/>
        </w:rPr>
        <w:t xml:space="preserve"> ‘Reality is Broken: Why Games Make Us Better </w:t>
      </w:r>
      <w:r w:rsidR="006E3AE8">
        <w:rPr>
          <w:sz w:val="24"/>
          <w:szCs w:val="24"/>
        </w:rPr>
        <w:t xml:space="preserve">and How They Can Change the World’, Jane McGonigal </w:t>
      </w:r>
      <w:r w:rsidR="00A864B6">
        <w:rPr>
          <w:sz w:val="24"/>
          <w:szCs w:val="24"/>
        </w:rPr>
        <w:t xml:space="preserve">(2011) </w:t>
      </w:r>
      <w:r w:rsidR="0087007B">
        <w:rPr>
          <w:sz w:val="24"/>
          <w:szCs w:val="24"/>
        </w:rPr>
        <w:t>details several examples where the use of gamification</w:t>
      </w:r>
      <w:r w:rsidR="00A21351">
        <w:rPr>
          <w:sz w:val="24"/>
          <w:szCs w:val="24"/>
        </w:rPr>
        <w:t xml:space="preserve"> has</w:t>
      </w:r>
      <w:r w:rsidR="00A864B6">
        <w:rPr>
          <w:sz w:val="24"/>
          <w:szCs w:val="24"/>
        </w:rPr>
        <w:t xml:space="preserve"> been successfully applied to</w:t>
      </w:r>
      <w:r w:rsidR="00A21351">
        <w:rPr>
          <w:sz w:val="24"/>
          <w:szCs w:val="24"/>
        </w:rPr>
        <w:t xml:space="preserve"> everyday </w:t>
      </w:r>
      <w:r w:rsidR="005D181E">
        <w:rPr>
          <w:sz w:val="24"/>
          <w:szCs w:val="24"/>
        </w:rPr>
        <w:t>tasks and chores</w:t>
      </w:r>
      <w:r w:rsidR="00273D68">
        <w:rPr>
          <w:sz w:val="24"/>
          <w:szCs w:val="24"/>
        </w:rPr>
        <w:t xml:space="preserve">, following the notion that </w:t>
      </w:r>
      <w:r w:rsidR="007A1354">
        <w:rPr>
          <w:sz w:val="24"/>
          <w:szCs w:val="24"/>
        </w:rPr>
        <w:t xml:space="preserve">the real world does a poor job in replicating the fun and immersive elements of gaming. </w:t>
      </w:r>
      <w:r w:rsidR="00F36D72">
        <w:rPr>
          <w:sz w:val="24"/>
          <w:szCs w:val="24"/>
        </w:rPr>
        <w:t xml:space="preserve">Notable </w:t>
      </w:r>
      <w:r w:rsidR="00B72EE9">
        <w:rPr>
          <w:sz w:val="24"/>
          <w:szCs w:val="24"/>
        </w:rPr>
        <w:t xml:space="preserve">mentions are ‘Nike+’, a running app designed </w:t>
      </w:r>
      <w:r w:rsidR="00286D45">
        <w:rPr>
          <w:sz w:val="24"/>
          <w:szCs w:val="24"/>
        </w:rPr>
        <w:t>for iPod</w:t>
      </w:r>
      <w:r w:rsidR="005D181E">
        <w:rPr>
          <w:sz w:val="24"/>
          <w:szCs w:val="24"/>
        </w:rPr>
        <w:t xml:space="preserve"> </w:t>
      </w:r>
      <w:r w:rsidR="00641F6D">
        <w:rPr>
          <w:sz w:val="24"/>
          <w:szCs w:val="24"/>
        </w:rPr>
        <w:t xml:space="preserve">which tracks </w:t>
      </w:r>
      <w:r w:rsidR="001C41BD">
        <w:rPr>
          <w:sz w:val="24"/>
          <w:szCs w:val="24"/>
        </w:rPr>
        <w:t xml:space="preserve">the runner’s steps and presents them with a </w:t>
      </w:r>
      <w:r w:rsidR="00883B48">
        <w:rPr>
          <w:sz w:val="24"/>
          <w:szCs w:val="24"/>
        </w:rPr>
        <w:t>visual presentation of their progress (McClusky, 2009)</w:t>
      </w:r>
      <w:r w:rsidR="00441CCC">
        <w:rPr>
          <w:sz w:val="24"/>
          <w:szCs w:val="24"/>
        </w:rPr>
        <w:t>;</w:t>
      </w:r>
      <w:r w:rsidR="00D82755">
        <w:rPr>
          <w:sz w:val="24"/>
          <w:szCs w:val="24"/>
        </w:rPr>
        <w:t xml:space="preserve"> ‘Chore Wars’</w:t>
      </w:r>
      <w:r w:rsidR="00AC1EC2">
        <w:rPr>
          <w:sz w:val="24"/>
          <w:szCs w:val="24"/>
        </w:rPr>
        <w:t xml:space="preserve"> developed by Kevan Davis (2007)</w:t>
      </w:r>
      <w:r w:rsidR="00441CCC">
        <w:rPr>
          <w:sz w:val="24"/>
          <w:szCs w:val="24"/>
        </w:rPr>
        <w:t xml:space="preserve">, which seeks to gamify </w:t>
      </w:r>
      <w:r w:rsidR="00340054">
        <w:rPr>
          <w:sz w:val="24"/>
          <w:szCs w:val="24"/>
        </w:rPr>
        <w:t xml:space="preserve">household chores by reimagining a household as a team of adventurers, </w:t>
      </w:r>
      <w:proofErr w:type="gramStart"/>
      <w:r w:rsidR="00340054">
        <w:rPr>
          <w:sz w:val="24"/>
          <w:szCs w:val="24"/>
        </w:rPr>
        <w:t>similar to</w:t>
      </w:r>
      <w:proofErr w:type="gramEnd"/>
      <w:r w:rsidR="00340054">
        <w:rPr>
          <w:sz w:val="24"/>
          <w:szCs w:val="24"/>
        </w:rPr>
        <w:t xml:space="preserve"> </w:t>
      </w:r>
      <w:r w:rsidR="00F858CF">
        <w:rPr>
          <w:sz w:val="24"/>
          <w:szCs w:val="24"/>
        </w:rPr>
        <w:t xml:space="preserve">that of a fantasy-based </w:t>
      </w:r>
      <w:r w:rsidR="005339DA">
        <w:rPr>
          <w:sz w:val="24"/>
          <w:szCs w:val="24"/>
        </w:rPr>
        <w:t>Role-Playing</w:t>
      </w:r>
      <w:r w:rsidR="00F858CF">
        <w:rPr>
          <w:sz w:val="24"/>
          <w:szCs w:val="24"/>
        </w:rPr>
        <w:t xml:space="preserve"> Game.</w:t>
      </w:r>
      <w:r w:rsidR="005339DA">
        <w:rPr>
          <w:sz w:val="24"/>
          <w:szCs w:val="24"/>
        </w:rPr>
        <w:t xml:space="preserve"> The players can choose an avatar and set chores as heroic quests to complete in exchange for experience points</w:t>
      </w:r>
      <w:r w:rsidR="00462B29">
        <w:rPr>
          <w:sz w:val="24"/>
          <w:szCs w:val="24"/>
        </w:rPr>
        <w:t xml:space="preserve"> and virtual currency</w:t>
      </w:r>
      <w:r w:rsidR="005339DA">
        <w:rPr>
          <w:sz w:val="24"/>
          <w:szCs w:val="24"/>
        </w:rPr>
        <w:t>.</w:t>
      </w:r>
      <w:r w:rsidR="00AC4C65">
        <w:rPr>
          <w:sz w:val="24"/>
          <w:szCs w:val="24"/>
        </w:rPr>
        <w:t xml:space="preserve"> The team can decide how the virtual currency is traded in real life.</w:t>
      </w:r>
      <w:r w:rsidR="0000436F">
        <w:rPr>
          <w:sz w:val="24"/>
          <w:szCs w:val="24"/>
        </w:rPr>
        <w:t xml:space="preserve"> The underlying principle</w:t>
      </w:r>
      <w:r w:rsidR="00A6734B">
        <w:rPr>
          <w:sz w:val="24"/>
          <w:szCs w:val="24"/>
        </w:rPr>
        <w:t xml:space="preserve">, according to author Matthew Crawford </w:t>
      </w:r>
      <w:r w:rsidR="00B53E8D">
        <w:rPr>
          <w:sz w:val="24"/>
          <w:szCs w:val="24"/>
        </w:rPr>
        <w:t>(cited in McGonigal, 2011, p68)</w:t>
      </w:r>
      <w:r w:rsidR="00F400AD">
        <w:rPr>
          <w:sz w:val="24"/>
          <w:szCs w:val="24"/>
        </w:rPr>
        <w:t xml:space="preserve">, is that a lot of the </w:t>
      </w:r>
      <w:r w:rsidR="006067A0">
        <w:rPr>
          <w:sz w:val="24"/>
          <w:szCs w:val="24"/>
        </w:rPr>
        <w:t>day-to-day</w:t>
      </w:r>
      <w:r w:rsidR="00F400AD">
        <w:rPr>
          <w:sz w:val="24"/>
          <w:szCs w:val="24"/>
        </w:rPr>
        <w:t xml:space="preserve"> </w:t>
      </w:r>
      <w:r w:rsidR="00A77F20">
        <w:rPr>
          <w:sz w:val="24"/>
          <w:szCs w:val="24"/>
        </w:rPr>
        <w:t>work lacks a tangible result</w:t>
      </w:r>
      <w:r w:rsidR="002A227C">
        <w:rPr>
          <w:sz w:val="24"/>
          <w:szCs w:val="24"/>
        </w:rPr>
        <w:t xml:space="preserve"> or individual agency.</w:t>
      </w:r>
      <w:r w:rsidR="00F823C8">
        <w:rPr>
          <w:sz w:val="24"/>
          <w:szCs w:val="24"/>
        </w:rPr>
        <w:t xml:space="preserve"> </w:t>
      </w:r>
      <w:r w:rsidR="00136040">
        <w:rPr>
          <w:sz w:val="24"/>
          <w:szCs w:val="24"/>
        </w:rPr>
        <w:t>Video games, such as</w:t>
      </w:r>
      <w:r w:rsidR="002D4408">
        <w:rPr>
          <w:sz w:val="24"/>
          <w:szCs w:val="24"/>
        </w:rPr>
        <w:t xml:space="preserve"> </w:t>
      </w:r>
      <w:r w:rsidR="005647B7">
        <w:rPr>
          <w:sz w:val="24"/>
          <w:szCs w:val="24"/>
        </w:rPr>
        <w:t xml:space="preserve">online multiplayer game </w:t>
      </w:r>
      <w:r w:rsidR="002D4408">
        <w:rPr>
          <w:sz w:val="24"/>
          <w:szCs w:val="24"/>
        </w:rPr>
        <w:t xml:space="preserve">‘World of Warcraft’ </w:t>
      </w:r>
      <w:r w:rsidR="002641FD">
        <w:rPr>
          <w:sz w:val="24"/>
          <w:szCs w:val="24"/>
        </w:rPr>
        <w:t>(Blizzard, 2004)</w:t>
      </w:r>
      <w:r w:rsidR="006067A0">
        <w:rPr>
          <w:sz w:val="24"/>
          <w:szCs w:val="24"/>
        </w:rPr>
        <w:t xml:space="preserve">, </w:t>
      </w:r>
      <w:r w:rsidR="006C5256">
        <w:rPr>
          <w:sz w:val="24"/>
          <w:szCs w:val="24"/>
        </w:rPr>
        <w:t>contains</w:t>
      </w:r>
      <w:r w:rsidR="00CB5C4E">
        <w:rPr>
          <w:sz w:val="24"/>
          <w:szCs w:val="24"/>
        </w:rPr>
        <w:t xml:space="preserve"> </w:t>
      </w:r>
      <w:r w:rsidR="006C5256">
        <w:rPr>
          <w:sz w:val="24"/>
          <w:szCs w:val="24"/>
        </w:rPr>
        <w:t xml:space="preserve">hours of </w:t>
      </w:r>
      <w:r w:rsidR="00B56953">
        <w:rPr>
          <w:sz w:val="24"/>
          <w:szCs w:val="24"/>
        </w:rPr>
        <w:t xml:space="preserve">immersive </w:t>
      </w:r>
      <w:r w:rsidR="006C5256">
        <w:rPr>
          <w:sz w:val="24"/>
          <w:szCs w:val="24"/>
        </w:rPr>
        <w:t>quests and activities that the player may undertake in exchange for points</w:t>
      </w:r>
      <w:r w:rsidR="00B56953">
        <w:rPr>
          <w:sz w:val="24"/>
          <w:szCs w:val="24"/>
        </w:rPr>
        <w:t xml:space="preserve"> which they can use to improve their character.</w:t>
      </w:r>
      <w:r w:rsidR="00CF3DB5">
        <w:rPr>
          <w:sz w:val="24"/>
          <w:szCs w:val="24"/>
        </w:rPr>
        <w:t xml:space="preserve"> According to McGonigal, by 2011 </w:t>
      </w:r>
      <w:r w:rsidR="009B7466">
        <w:rPr>
          <w:sz w:val="24"/>
          <w:szCs w:val="24"/>
        </w:rPr>
        <w:t>‘World of Warcraft’ players had collectively spent 5.93 million years</w:t>
      </w:r>
      <w:r w:rsidR="006C2087">
        <w:rPr>
          <w:sz w:val="24"/>
          <w:szCs w:val="24"/>
        </w:rPr>
        <w:t>, or 50 billion hours, invested in the game</w:t>
      </w:r>
      <w:r w:rsidR="00900F51">
        <w:rPr>
          <w:sz w:val="24"/>
          <w:szCs w:val="24"/>
        </w:rPr>
        <w:t xml:space="preserve"> (p.61)</w:t>
      </w:r>
      <w:r w:rsidR="006C2087">
        <w:rPr>
          <w:sz w:val="24"/>
          <w:szCs w:val="24"/>
        </w:rPr>
        <w:t>.</w:t>
      </w:r>
      <w:r w:rsidR="009B7466">
        <w:rPr>
          <w:sz w:val="24"/>
          <w:szCs w:val="24"/>
        </w:rPr>
        <w:t xml:space="preserve"> </w:t>
      </w:r>
      <w:r w:rsidR="00136040">
        <w:rPr>
          <w:sz w:val="24"/>
          <w:szCs w:val="24"/>
        </w:rPr>
        <w:t xml:space="preserve"> </w:t>
      </w:r>
      <w:r w:rsidR="00F400AD">
        <w:rPr>
          <w:sz w:val="24"/>
          <w:szCs w:val="24"/>
        </w:rPr>
        <w:t xml:space="preserve"> </w:t>
      </w:r>
    </w:p>
    <w:p w14:paraId="112553EA" w14:textId="7DC315AC" w:rsidR="00BD17D6" w:rsidRPr="00802299" w:rsidRDefault="00BD17D6" w:rsidP="00A756DA">
      <w:pPr>
        <w:ind w:firstLine="720"/>
        <w:rPr>
          <w:sz w:val="24"/>
          <w:szCs w:val="24"/>
        </w:rPr>
      </w:pPr>
      <w:r>
        <w:rPr>
          <w:sz w:val="24"/>
          <w:szCs w:val="24"/>
        </w:rPr>
        <w:t>AVATARS</w:t>
      </w:r>
      <w:r w:rsidR="00757C4B">
        <w:rPr>
          <w:sz w:val="24"/>
          <w:szCs w:val="24"/>
        </w:rPr>
        <w:t>…</w:t>
      </w:r>
    </w:p>
    <w:p w14:paraId="033E4DD2" w14:textId="77777777" w:rsidR="00720235" w:rsidRDefault="00720235" w:rsidP="001402A9"/>
    <w:p w14:paraId="089A2B04" w14:textId="77777777" w:rsidR="00720235" w:rsidRDefault="00720235" w:rsidP="001402A9"/>
    <w:p w14:paraId="0413047F" w14:textId="41F9D502" w:rsidR="00E1153B" w:rsidRDefault="00720235" w:rsidP="001402A9">
      <w:r>
        <w:t>References</w:t>
      </w:r>
      <w:r w:rsidR="00465FF7">
        <w:t>:</w:t>
      </w:r>
    </w:p>
    <w:p w14:paraId="2874FED4" w14:textId="5ACFF9EC" w:rsidR="005647B7" w:rsidRPr="00A577D4" w:rsidRDefault="005647B7" w:rsidP="001402A9">
      <w:pPr>
        <w:rPr>
          <w:sz w:val="24"/>
          <w:szCs w:val="24"/>
        </w:rPr>
      </w:pPr>
      <w:r w:rsidRPr="005647B7">
        <w:rPr>
          <w:sz w:val="24"/>
          <w:szCs w:val="24"/>
        </w:rPr>
        <w:t>B</w:t>
      </w:r>
      <w:r>
        <w:rPr>
          <w:sz w:val="24"/>
          <w:szCs w:val="24"/>
        </w:rPr>
        <w:t xml:space="preserve">lizzard, (2004). </w:t>
      </w:r>
      <w:r w:rsidR="00A577D4">
        <w:rPr>
          <w:i/>
          <w:iCs/>
          <w:sz w:val="24"/>
          <w:szCs w:val="24"/>
        </w:rPr>
        <w:t>World of Warcraft</w:t>
      </w:r>
      <w:r w:rsidR="00A577D4">
        <w:rPr>
          <w:sz w:val="24"/>
          <w:szCs w:val="24"/>
        </w:rPr>
        <w:t xml:space="preserve">. Available at: </w:t>
      </w:r>
      <w:hyperlink r:id="rId7" w:history="1">
        <w:r w:rsidR="00A577D4" w:rsidRPr="00B2376B">
          <w:rPr>
            <w:rStyle w:val="Hyperlink"/>
            <w:sz w:val="24"/>
            <w:szCs w:val="24"/>
          </w:rPr>
          <w:t>https://worldofwarcraft.blizzard.com/en-gb/start</w:t>
        </w:r>
      </w:hyperlink>
      <w:r w:rsidR="00A577D4">
        <w:rPr>
          <w:sz w:val="24"/>
          <w:szCs w:val="24"/>
        </w:rPr>
        <w:t xml:space="preserve">. (Accessed </w:t>
      </w:r>
      <w:r w:rsidR="006067A0">
        <w:rPr>
          <w:sz w:val="24"/>
          <w:szCs w:val="24"/>
        </w:rPr>
        <w:t>25 September 2023)</w:t>
      </w:r>
    </w:p>
    <w:p w14:paraId="49B1F057" w14:textId="77777777" w:rsidR="00DE0A1A" w:rsidRPr="00DE0A1A" w:rsidRDefault="00237936" w:rsidP="00DE0A1A">
      <w:pPr>
        <w:rPr>
          <w:rFonts w:ascii="Calibri" w:hAnsi="Calibri" w:cs="Calibri"/>
          <w:i/>
          <w:iCs/>
          <w:sz w:val="24"/>
          <w:szCs w:val="24"/>
        </w:rPr>
      </w:pPr>
      <w:r w:rsidRPr="00DE0A1A">
        <w:rPr>
          <w:rFonts w:ascii="Calibri" w:hAnsi="Calibri" w:cs="Calibri"/>
          <w:sz w:val="24"/>
          <w:szCs w:val="24"/>
        </w:rPr>
        <w:t>Crick, T.</w:t>
      </w:r>
      <w:r w:rsidR="00171904" w:rsidRPr="00DE0A1A">
        <w:rPr>
          <w:rFonts w:ascii="Calibri" w:hAnsi="Calibri" w:cs="Calibri"/>
          <w:sz w:val="24"/>
          <w:szCs w:val="24"/>
        </w:rPr>
        <w:t>,</w:t>
      </w:r>
      <w:r w:rsidR="005E15BF" w:rsidRPr="00DE0A1A">
        <w:rPr>
          <w:rFonts w:ascii="Calibri" w:hAnsi="Calibri" w:cs="Calibri"/>
          <w:sz w:val="24"/>
          <w:szCs w:val="24"/>
        </w:rPr>
        <w:t xml:space="preserve"> </w:t>
      </w:r>
      <w:proofErr w:type="spellStart"/>
      <w:r w:rsidR="005E15BF" w:rsidRPr="00DE0A1A">
        <w:rPr>
          <w:rFonts w:ascii="Calibri" w:hAnsi="Calibri" w:cs="Calibri"/>
          <w:sz w:val="24"/>
          <w:szCs w:val="24"/>
        </w:rPr>
        <w:t>Watermeyer</w:t>
      </w:r>
      <w:proofErr w:type="spellEnd"/>
      <w:r w:rsidR="005E15BF" w:rsidRPr="00DE0A1A">
        <w:rPr>
          <w:rFonts w:ascii="Calibri" w:hAnsi="Calibri" w:cs="Calibri"/>
          <w:sz w:val="24"/>
          <w:szCs w:val="24"/>
        </w:rPr>
        <w:t>, R., Knight, C., Goodall, J.</w:t>
      </w:r>
      <w:r w:rsidRPr="00DE0A1A">
        <w:rPr>
          <w:rFonts w:ascii="Calibri" w:hAnsi="Calibri" w:cs="Calibri"/>
          <w:sz w:val="24"/>
          <w:szCs w:val="24"/>
        </w:rPr>
        <w:t xml:space="preserve"> (2020)</w:t>
      </w:r>
      <w:r w:rsidR="009322F1" w:rsidRPr="00DE0A1A">
        <w:rPr>
          <w:rFonts w:ascii="Calibri" w:hAnsi="Calibri" w:cs="Calibri"/>
          <w:sz w:val="24"/>
          <w:szCs w:val="24"/>
        </w:rPr>
        <w:t xml:space="preserve"> The Impact of COVID-19 and “Emergency Remote Teaching” on the UK Computer Science </w:t>
      </w:r>
      <w:r w:rsidR="00D30923" w:rsidRPr="00DE0A1A">
        <w:rPr>
          <w:rFonts w:ascii="Calibri" w:hAnsi="Calibri" w:cs="Calibri"/>
          <w:sz w:val="24"/>
          <w:szCs w:val="24"/>
        </w:rPr>
        <w:t xml:space="preserve">Education Community. </w:t>
      </w:r>
      <w:r w:rsidR="00DE0A1A" w:rsidRPr="00DE0A1A">
        <w:rPr>
          <w:rFonts w:ascii="Calibri" w:hAnsi="Calibri" w:cs="Calibri"/>
          <w:i/>
          <w:iCs/>
          <w:sz w:val="24"/>
          <w:szCs w:val="24"/>
        </w:rPr>
        <w:t>United Kingdom &amp; Ireland</w:t>
      </w:r>
    </w:p>
    <w:p w14:paraId="66FDD673" w14:textId="0E783BD1" w:rsidR="00237936" w:rsidRDefault="00DE0A1A" w:rsidP="00DE0A1A">
      <w:pPr>
        <w:rPr>
          <w:rFonts w:ascii="Calibri" w:hAnsi="Calibri" w:cs="Calibri"/>
          <w:sz w:val="24"/>
          <w:szCs w:val="24"/>
        </w:rPr>
      </w:pPr>
      <w:r w:rsidRPr="00DE0A1A">
        <w:rPr>
          <w:rFonts w:ascii="Calibri" w:hAnsi="Calibri" w:cs="Calibri"/>
          <w:i/>
          <w:iCs/>
          <w:sz w:val="24"/>
          <w:szCs w:val="24"/>
        </w:rPr>
        <w:t>Computing Education Research conference. (UKICER ’20), September 3–4, 2020, Glasgow, United Kingdom</w:t>
      </w:r>
      <w:r w:rsidR="00300E64" w:rsidRPr="00DE0A1A">
        <w:rPr>
          <w:rFonts w:ascii="Calibri" w:hAnsi="Calibri" w:cs="Calibri"/>
          <w:i/>
          <w:iCs/>
          <w:sz w:val="24"/>
          <w:szCs w:val="24"/>
        </w:rPr>
        <w:t xml:space="preserve">. </w:t>
      </w:r>
      <w:r w:rsidR="00C07EB2" w:rsidRPr="00DE0A1A">
        <w:rPr>
          <w:rFonts w:ascii="Calibri" w:hAnsi="Calibri" w:cs="Calibri"/>
          <w:sz w:val="24"/>
          <w:szCs w:val="24"/>
        </w:rPr>
        <w:t xml:space="preserve">https://doi.org/10.1145/3416465.3416472. </w:t>
      </w:r>
    </w:p>
    <w:p w14:paraId="045AD3B6" w14:textId="20DEB6B4" w:rsidR="00AD7B3A" w:rsidRPr="004D6883" w:rsidRDefault="00AD7B3A" w:rsidP="00DE0A1A">
      <w:pPr>
        <w:rPr>
          <w:rFonts w:ascii="Calibri" w:hAnsi="Calibri" w:cs="Calibri"/>
          <w:sz w:val="24"/>
          <w:szCs w:val="24"/>
        </w:rPr>
      </w:pPr>
      <w:r>
        <w:rPr>
          <w:rFonts w:ascii="Calibri" w:hAnsi="Calibri" w:cs="Calibri"/>
          <w:sz w:val="24"/>
          <w:szCs w:val="24"/>
        </w:rPr>
        <w:t xml:space="preserve">Davis, K. (2007) </w:t>
      </w:r>
      <w:r w:rsidR="004D6883">
        <w:rPr>
          <w:rFonts w:ascii="Calibri" w:hAnsi="Calibri" w:cs="Calibri"/>
          <w:i/>
          <w:iCs/>
          <w:sz w:val="24"/>
          <w:szCs w:val="24"/>
        </w:rPr>
        <w:t xml:space="preserve">Chore Wars. </w:t>
      </w:r>
      <w:r w:rsidR="004D6883">
        <w:rPr>
          <w:rFonts w:ascii="Calibri" w:hAnsi="Calibri" w:cs="Calibri"/>
          <w:sz w:val="24"/>
          <w:szCs w:val="24"/>
        </w:rPr>
        <w:t xml:space="preserve">Available at: </w:t>
      </w:r>
      <w:hyperlink r:id="rId8" w:history="1">
        <w:r w:rsidR="004D6883" w:rsidRPr="00B2376B">
          <w:rPr>
            <w:rStyle w:val="Hyperlink"/>
            <w:rFonts w:ascii="Calibri" w:hAnsi="Calibri" w:cs="Calibri"/>
            <w:sz w:val="24"/>
            <w:szCs w:val="24"/>
          </w:rPr>
          <w:t>https://www.chorewars.com/index.php</w:t>
        </w:r>
      </w:hyperlink>
      <w:r w:rsidR="004D6883">
        <w:rPr>
          <w:rFonts w:ascii="Calibri" w:hAnsi="Calibri" w:cs="Calibri"/>
          <w:sz w:val="24"/>
          <w:szCs w:val="24"/>
        </w:rPr>
        <w:t xml:space="preserve">. </w:t>
      </w:r>
      <w:r w:rsidR="0054106A">
        <w:rPr>
          <w:rFonts w:ascii="Calibri" w:hAnsi="Calibri" w:cs="Calibri"/>
          <w:sz w:val="24"/>
          <w:szCs w:val="24"/>
        </w:rPr>
        <w:t>(</w:t>
      </w:r>
      <w:r w:rsidR="004D6883">
        <w:rPr>
          <w:rFonts w:ascii="Calibri" w:hAnsi="Calibri" w:cs="Calibri"/>
          <w:sz w:val="24"/>
          <w:szCs w:val="24"/>
        </w:rPr>
        <w:t>Accessed</w:t>
      </w:r>
      <w:r w:rsidR="0054106A">
        <w:rPr>
          <w:rFonts w:ascii="Calibri" w:hAnsi="Calibri" w:cs="Calibri"/>
          <w:sz w:val="24"/>
          <w:szCs w:val="24"/>
        </w:rPr>
        <w:t xml:space="preserve"> 25 September 2023)</w:t>
      </w:r>
    </w:p>
    <w:p w14:paraId="639773FB" w14:textId="502D8142" w:rsidR="00E1153B" w:rsidRPr="00DE0A1A" w:rsidRDefault="00E1153B" w:rsidP="001402A9">
      <w:pPr>
        <w:rPr>
          <w:rFonts w:ascii="Calibri" w:hAnsi="Calibri" w:cs="Calibri"/>
          <w:sz w:val="24"/>
          <w:szCs w:val="24"/>
        </w:rPr>
      </w:pPr>
      <w:r w:rsidRPr="00DE0A1A">
        <w:rPr>
          <w:rFonts w:ascii="Calibri" w:hAnsi="Calibri" w:cs="Calibri"/>
          <w:sz w:val="24"/>
          <w:szCs w:val="24"/>
        </w:rPr>
        <w:t>Gillen-O’Neel, C. 2019. “Sense of Belonging and Student Engagement: A Daily Study of First- and Continuing-generation College Students.” Research in Higher Education. doi:10.1007/s11162-019-09570-y</w:t>
      </w:r>
    </w:p>
    <w:p w14:paraId="125DCC72" w14:textId="626B0B07" w:rsidR="00720235" w:rsidRPr="00DE0A1A" w:rsidRDefault="00720235">
      <w:pPr>
        <w:rPr>
          <w:rFonts w:ascii="Calibri" w:hAnsi="Calibri" w:cs="Calibri"/>
          <w:color w:val="555555"/>
          <w:sz w:val="24"/>
          <w:szCs w:val="24"/>
          <w:shd w:val="clear" w:color="auto" w:fill="FFFFFF"/>
        </w:rPr>
      </w:pPr>
      <w:r w:rsidRPr="00DE0A1A">
        <w:rPr>
          <w:rFonts w:ascii="Calibri" w:hAnsi="Calibri" w:cs="Calibri"/>
          <w:color w:val="555555"/>
          <w:sz w:val="24"/>
          <w:szCs w:val="24"/>
          <w:shd w:val="clear" w:color="auto" w:fill="FFFFFF"/>
        </w:rPr>
        <w:t>Goodenow, C. &amp; Grady, K.E. 1993, "The Relationship of School Belonging and Friends' Values to Academic Motivation Among Urban Adolescent Students", </w:t>
      </w:r>
      <w:r w:rsidRPr="00DE0A1A">
        <w:rPr>
          <w:rFonts w:ascii="Calibri" w:hAnsi="Calibri" w:cs="Calibri"/>
          <w:i/>
          <w:iCs/>
          <w:color w:val="555555"/>
          <w:sz w:val="24"/>
          <w:szCs w:val="24"/>
          <w:shd w:val="clear" w:color="auto" w:fill="FFFFFF"/>
        </w:rPr>
        <w:t>The Journal of Experimental Education, </w:t>
      </w:r>
      <w:r w:rsidRPr="00DE0A1A">
        <w:rPr>
          <w:rFonts w:ascii="Calibri" w:hAnsi="Calibri" w:cs="Calibri"/>
          <w:color w:val="555555"/>
          <w:sz w:val="24"/>
          <w:szCs w:val="24"/>
          <w:shd w:val="clear" w:color="auto" w:fill="FFFFFF"/>
        </w:rPr>
        <w:t>vol. 62, no. 1, pp. 60.</w:t>
      </w:r>
    </w:p>
    <w:p w14:paraId="0300808F" w14:textId="3D1CFEC6" w:rsidR="00FF06A8" w:rsidRPr="00DE0A1A" w:rsidRDefault="00A22B02">
      <w:pPr>
        <w:rPr>
          <w:rFonts w:ascii="Calibri" w:hAnsi="Calibri" w:cs="Calibri"/>
          <w:color w:val="555555"/>
          <w:sz w:val="24"/>
          <w:szCs w:val="24"/>
          <w:shd w:val="clear" w:color="auto" w:fill="FFFFFF"/>
        </w:rPr>
      </w:pPr>
      <w:r w:rsidRPr="00DE0A1A">
        <w:rPr>
          <w:rFonts w:ascii="Calibri" w:hAnsi="Calibri" w:cs="Calibri"/>
          <w:color w:val="555555"/>
          <w:sz w:val="24"/>
          <w:szCs w:val="24"/>
          <w:shd w:val="clear" w:color="auto" w:fill="FFFFFF"/>
        </w:rPr>
        <w:lastRenderedPageBreak/>
        <w:t xml:space="preserve">Jackson, A (2022). </w:t>
      </w:r>
      <w:r w:rsidR="00B61D52" w:rsidRPr="00DE0A1A">
        <w:rPr>
          <w:rFonts w:ascii="Calibri" w:hAnsi="Calibri" w:cs="Calibri"/>
          <w:i/>
          <w:iCs/>
          <w:color w:val="555555"/>
          <w:sz w:val="24"/>
          <w:szCs w:val="24"/>
          <w:shd w:val="clear" w:color="auto" w:fill="FFFFFF"/>
        </w:rPr>
        <w:t xml:space="preserve">What have we </w:t>
      </w:r>
      <w:proofErr w:type="spellStart"/>
      <w:r w:rsidR="00B61D52" w:rsidRPr="00DE0A1A">
        <w:rPr>
          <w:rFonts w:ascii="Calibri" w:hAnsi="Calibri" w:cs="Calibri"/>
          <w:i/>
          <w:iCs/>
          <w:color w:val="555555"/>
          <w:sz w:val="24"/>
          <w:szCs w:val="24"/>
          <w:shd w:val="clear" w:color="auto" w:fill="FFFFFF"/>
        </w:rPr>
        <w:t>leant</w:t>
      </w:r>
      <w:proofErr w:type="spellEnd"/>
      <w:r w:rsidR="00B61D52" w:rsidRPr="00DE0A1A">
        <w:rPr>
          <w:rFonts w:ascii="Calibri" w:hAnsi="Calibri" w:cs="Calibri"/>
          <w:i/>
          <w:iCs/>
          <w:color w:val="555555"/>
          <w:sz w:val="24"/>
          <w:szCs w:val="24"/>
          <w:shd w:val="clear" w:color="auto" w:fill="FFFFFF"/>
        </w:rPr>
        <w:t xml:space="preserve"> about student belonging and inclusion? </w:t>
      </w:r>
      <w:r w:rsidR="00B61D52" w:rsidRPr="00DE0A1A">
        <w:rPr>
          <w:rFonts w:ascii="Calibri" w:hAnsi="Calibri" w:cs="Calibri"/>
          <w:color w:val="555555"/>
          <w:sz w:val="24"/>
          <w:szCs w:val="24"/>
          <w:shd w:val="clear" w:color="auto" w:fill="FFFFFF"/>
        </w:rPr>
        <w:t xml:space="preserve">[Online] Available at: </w:t>
      </w:r>
      <w:hyperlink r:id="rId9" w:history="1">
        <w:r w:rsidR="002B7E63" w:rsidRPr="00DE0A1A">
          <w:rPr>
            <w:rStyle w:val="Hyperlink"/>
            <w:rFonts w:ascii="Calibri" w:hAnsi="Calibri" w:cs="Calibri"/>
            <w:sz w:val="24"/>
            <w:szCs w:val="24"/>
            <w:shd w:val="clear" w:color="auto" w:fill="FFFFFF"/>
          </w:rPr>
          <w:t>https://www.hepi.ac.uk/2022/05/23/student-belonging-and-inclusion/</w:t>
        </w:r>
      </w:hyperlink>
      <w:r w:rsidR="002B7E63" w:rsidRPr="00DE0A1A">
        <w:rPr>
          <w:rFonts w:ascii="Calibri" w:hAnsi="Calibri" w:cs="Calibri"/>
          <w:color w:val="555555"/>
          <w:sz w:val="24"/>
          <w:szCs w:val="24"/>
          <w:shd w:val="clear" w:color="auto" w:fill="FFFFFF"/>
        </w:rPr>
        <w:t>. [Accessed 11 September 2023]</w:t>
      </w:r>
      <w:r w:rsidRPr="00DE0A1A">
        <w:rPr>
          <w:rFonts w:ascii="Calibri" w:hAnsi="Calibri" w:cs="Calibri"/>
          <w:color w:val="555555"/>
          <w:sz w:val="24"/>
          <w:szCs w:val="24"/>
          <w:shd w:val="clear" w:color="auto" w:fill="FFFFFF"/>
        </w:rPr>
        <w:t xml:space="preserve"> </w:t>
      </w:r>
    </w:p>
    <w:p w14:paraId="08906F02" w14:textId="5F9FF561" w:rsidR="00C43F7E" w:rsidRPr="00DE0A1A" w:rsidRDefault="00C43F7E">
      <w:pPr>
        <w:rPr>
          <w:rFonts w:ascii="Calibri" w:hAnsi="Calibri" w:cs="Calibri"/>
          <w:color w:val="555555"/>
          <w:sz w:val="24"/>
          <w:szCs w:val="24"/>
          <w:shd w:val="clear" w:color="auto" w:fill="FFFFFF"/>
        </w:rPr>
      </w:pPr>
      <w:r w:rsidRPr="00DE0A1A">
        <w:rPr>
          <w:rFonts w:ascii="Calibri" w:hAnsi="Calibri" w:cs="Calibri"/>
          <w:color w:val="555555"/>
          <w:sz w:val="24"/>
          <w:szCs w:val="24"/>
          <w:shd w:val="clear" w:color="auto" w:fill="FFFFFF"/>
        </w:rPr>
        <w:t>Jones, R. (</w:t>
      </w:r>
      <w:r w:rsidR="0067158C" w:rsidRPr="00DE0A1A">
        <w:rPr>
          <w:rFonts w:ascii="Calibri" w:hAnsi="Calibri" w:cs="Calibri"/>
          <w:color w:val="555555"/>
          <w:sz w:val="24"/>
          <w:szCs w:val="24"/>
          <w:shd w:val="clear" w:color="auto" w:fill="FFFFFF"/>
        </w:rPr>
        <w:t>2008)</w:t>
      </w:r>
      <w:r w:rsidR="00E042C9" w:rsidRPr="00DE0A1A">
        <w:rPr>
          <w:rFonts w:ascii="Calibri" w:hAnsi="Calibri" w:cs="Calibri"/>
          <w:color w:val="555555"/>
          <w:sz w:val="24"/>
          <w:szCs w:val="24"/>
          <w:shd w:val="clear" w:color="auto" w:fill="FFFFFF"/>
        </w:rPr>
        <w:t xml:space="preserve">. Student Retention and Success: A Synthesis of Research. </w:t>
      </w:r>
      <w:proofErr w:type="spellStart"/>
      <w:r w:rsidR="00E042C9" w:rsidRPr="00DE0A1A">
        <w:rPr>
          <w:rFonts w:ascii="Calibri" w:hAnsi="Calibri" w:cs="Calibri"/>
          <w:color w:val="555555"/>
          <w:sz w:val="24"/>
          <w:szCs w:val="24"/>
          <w:shd w:val="clear" w:color="auto" w:fill="FFFFFF"/>
        </w:rPr>
        <w:t>EvidenceNet</w:t>
      </w:r>
      <w:proofErr w:type="spellEnd"/>
      <w:r w:rsidR="00E042C9" w:rsidRPr="00DE0A1A">
        <w:rPr>
          <w:rFonts w:ascii="Calibri" w:hAnsi="Calibri" w:cs="Calibri"/>
          <w:color w:val="555555"/>
          <w:sz w:val="24"/>
          <w:szCs w:val="24"/>
          <w:shd w:val="clear" w:color="auto" w:fill="FFFFFF"/>
        </w:rPr>
        <w:t>, Higher Education Academy</w:t>
      </w:r>
      <w:r w:rsidR="001775BE" w:rsidRPr="00DE0A1A">
        <w:rPr>
          <w:rFonts w:ascii="Calibri" w:hAnsi="Calibri" w:cs="Calibri"/>
          <w:color w:val="555555"/>
          <w:sz w:val="24"/>
          <w:szCs w:val="24"/>
          <w:shd w:val="clear" w:color="auto" w:fill="FFFFFF"/>
        </w:rPr>
        <w:t>.</w:t>
      </w:r>
    </w:p>
    <w:p w14:paraId="4C013CA9" w14:textId="26E1DC56" w:rsidR="001402A9" w:rsidRPr="00DE0A1A" w:rsidRDefault="00720235">
      <w:pPr>
        <w:rPr>
          <w:rFonts w:ascii="Calibri" w:hAnsi="Calibri" w:cs="Calibri"/>
          <w:color w:val="555555"/>
          <w:sz w:val="24"/>
          <w:szCs w:val="24"/>
          <w:shd w:val="clear" w:color="auto" w:fill="FFFFFF"/>
        </w:rPr>
      </w:pPr>
      <w:r w:rsidRPr="00DE0A1A">
        <w:rPr>
          <w:rFonts w:ascii="Calibri" w:hAnsi="Calibri" w:cs="Calibri"/>
          <w:color w:val="555555"/>
          <w:sz w:val="24"/>
          <w:szCs w:val="24"/>
          <w:shd w:val="clear" w:color="auto" w:fill="FFFFFF"/>
        </w:rPr>
        <w:t xml:space="preserve">Maslow, A.H., (2018) Toward a Psychology of Being, Start Publishing LLC, New York. Available from: ProQuest </w:t>
      </w:r>
      <w:proofErr w:type="spellStart"/>
      <w:r w:rsidRPr="00DE0A1A">
        <w:rPr>
          <w:rFonts w:ascii="Calibri" w:hAnsi="Calibri" w:cs="Calibri"/>
          <w:color w:val="555555"/>
          <w:sz w:val="24"/>
          <w:szCs w:val="24"/>
          <w:shd w:val="clear" w:color="auto" w:fill="FFFFFF"/>
        </w:rPr>
        <w:t>Ebook</w:t>
      </w:r>
      <w:proofErr w:type="spellEnd"/>
      <w:r w:rsidRPr="00DE0A1A">
        <w:rPr>
          <w:rFonts w:ascii="Calibri" w:hAnsi="Calibri" w:cs="Calibri"/>
          <w:color w:val="555555"/>
          <w:sz w:val="24"/>
          <w:szCs w:val="24"/>
          <w:shd w:val="clear" w:color="auto" w:fill="FFFFFF"/>
        </w:rPr>
        <w:t xml:space="preserve"> Central. </w:t>
      </w:r>
      <w:r w:rsidR="0054106A">
        <w:rPr>
          <w:rFonts w:ascii="Calibri" w:hAnsi="Calibri" w:cs="Calibri"/>
          <w:color w:val="555555"/>
          <w:sz w:val="24"/>
          <w:szCs w:val="24"/>
          <w:shd w:val="clear" w:color="auto" w:fill="FFFFFF"/>
        </w:rPr>
        <w:t>(</w:t>
      </w:r>
      <w:r w:rsidRPr="00DE0A1A">
        <w:rPr>
          <w:rFonts w:ascii="Calibri" w:hAnsi="Calibri" w:cs="Calibri"/>
          <w:color w:val="555555"/>
          <w:sz w:val="24"/>
          <w:szCs w:val="24"/>
          <w:shd w:val="clear" w:color="auto" w:fill="FFFFFF"/>
        </w:rPr>
        <w:t>8 September 2023</w:t>
      </w:r>
      <w:r w:rsidR="0054106A">
        <w:rPr>
          <w:rFonts w:ascii="Calibri" w:hAnsi="Calibri" w:cs="Calibri"/>
          <w:color w:val="555555"/>
          <w:sz w:val="24"/>
          <w:szCs w:val="24"/>
          <w:shd w:val="clear" w:color="auto" w:fill="FFFFFF"/>
        </w:rPr>
        <w:t>)</w:t>
      </w:r>
      <w:r w:rsidRPr="00DE0A1A">
        <w:rPr>
          <w:rFonts w:ascii="Calibri" w:hAnsi="Calibri" w:cs="Calibri"/>
          <w:color w:val="555555"/>
          <w:sz w:val="24"/>
          <w:szCs w:val="24"/>
          <w:shd w:val="clear" w:color="auto" w:fill="FFFFFF"/>
        </w:rPr>
        <w:t>.</w:t>
      </w:r>
    </w:p>
    <w:p w14:paraId="1453E246" w14:textId="63A8F558" w:rsidR="005E2661" w:rsidRDefault="00520E6C">
      <w:pPr>
        <w:rPr>
          <w:rStyle w:val="Hyperlink"/>
          <w:rFonts w:ascii="Calibri" w:hAnsi="Calibri" w:cs="Calibri"/>
          <w:color w:val="333333"/>
          <w:sz w:val="24"/>
          <w:szCs w:val="24"/>
          <w:shd w:val="clear" w:color="auto" w:fill="FFFFFF"/>
        </w:rPr>
      </w:pPr>
      <w:r w:rsidRPr="00DE0A1A">
        <w:rPr>
          <w:rStyle w:val="authors"/>
          <w:rFonts w:ascii="Calibri" w:hAnsi="Calibri" w:cs="Calibri"/>
          <w:color w:val="333333"/>
          <w:sz w:val="24"/>
          <w:szCs w:val="24"/>
          <w:shd w:val="clear" w:color="auto" w:fill="FFFFFF"/>
        </w:rPr>
        <w:t>Maunder, R.E.</w:t>
      </w:r>
      <w:r w:rsidRPr="00DE0A1A">
        <w:rPr>
          <w:rFonts w:ascii="Calibri" w:hAnsi="Calibri" w:cs="Calibri"/>
          <w:color w:val="333333"/>
          <w:sz w:val="24"/>
          <w:szCs w:val="24"/>
          <w:shd w:val="clear" w:color="auto" w:fill="FFFFFF"/>
        </w:rPr>
        <w:t> </w:t>
      </w:r>
      <w:r w:rsidRPr="00DE0A1A">
        <w:rPr>
          <w:rStyle w:val="Date1"/>
          <w:rFonts w:ascii="Calibri" w:hAnsi="Calibri" w:cs="Calibri"/>
          <w:color w:val="333333"/>
          <w:sz w:val="24"/>
          <w:szCs w:val="24"/>
          <w:shd w:val="clear" w:color="auto" w:fill="FFFFFF"/>
        </w:rPr>
        <w:t>(2018)</w:t>
      </w:r>
      <w:r w:rsidRPr="00DE0A1A">
        <w:rPr>
          <w:rFonts w:ascii="Calibri" w:hAnsi="Calibri" w:cs="Calibri"/>
          <w:color w:val="333333"/>
          <w:sz w:val="24"/>
          <w:szCs w:val="24"/>
          <w:shd w:val="clear" w:color="auto" w:fill="FFFFFF"/>
        </w:rPr>
        <w:t> </w:t>
      </w:r>
      <w:r w:rsidRPr="00DE0A1A">
        <w:rPr>
          <w:rStyle w:val="arttitle"/>
          <w:rFonts w:ascii="Calibri" w:hAnsi="Calibri" w:cs="Calibri"/>
          <w:color w:val="333333"/>
          <w:sz w:val="24"/>
          <w:szCs w:val="24"/>
          <w:shd w:val="clear" w:color="auto" w:fill="FFFFFF"/>
        </w:rPr>
        <w:t>Students’ peer relationships and their contribution to university adjustment: the need to belong in the university community,</w:t>
      </w:r>
      <w:r w:rsidRPr="00DE0A1A">
        <w:rPr>
          <w:rFonts w:ascii="Calibri" w:hAnsi="Calibri" w:cs="Calibri"/>
          <w:color w:val="333333"/>
          <w:sz w:val="24"/>
          <w:szCs w:val="24"/>
          <w:shd w:val="clear" w:color="auto" w:fill="FFFFFF"/>
        </w:rPr>
        <w:t> </w:t>
      </w:r>
      <w:r w:rsidRPr="00DE0A1A">
        <w:rPr>
          <w:rStyle w:val="serialtitle"/>
          <w:rFonts w:ascii="Calibri" w:hAnsi="Calibri" w:cs="Calibri"/>
          <w:color w:val="333333"/>
          <w:sz w:val="24"/>
          <w:szCs w:val="24"/>
          <w:shd w:val="clear" w:color="auto" w:fill="FFFFFF"/>
        </w:rPr>
        <w:t>Journal of Further and Higher Education,</w:t>
      </w:r>
      <w:r w:rsidRPr="00DE0A1A">
        <w:rPr>
          <w:rFonts w:ascii="Calibri" w:hAnsi="Calibri" w:cs="Calibri"/>
          <w:color w:val="333333"/>
          <w:sz w:val="24"/>
          <w:szCs w:val="24"/>
          <w:shd w:val="clear" w:color="auto" w:fill="FFFFFF"/>
        </w:rPr>
        <w:t> </w:t>
      </w:r>
      <w:r w:rsidRPr="00DE0A1A">
        <w:rPr>
          <w:rStyle w:val="volumeissue"/>
          <w:rFonts w:ascii="Calibri" w:hAnsi="Calibri" w:cs="Calibri"/>
          <w:color w:val="333333"/>
          <w:sz w:val="24"/>
          <w:szCs w:val="24"/>
          <w:shd w:val="clear" w:color="auto" w:fill="FFFFFF"/>
        </w:rPr>
        <w:t>42:6,</w:t>
      </w:r>
      <w:r w:rsidRPr="00DE0A1A">
        <w:rPr>
          <w:rFonts w:ascii="Calibri" w:hAnsi="Calibri" w:cs="Calibri"/>
          <w:color w:val="333333"/>
          <w:sz w:val="24"/>
          <w:szCs w:val="24"/>
          <w:shd w:val="clear" w:color="auto" w:fill="FFFFFF"/>
        </w:rPr>
        <w:t> </w:t>
      </w:r>
      <w:r w:rsidRPr="00DE0A1A">
        <w:rPr>
          <w:rStyle w:val="pagerange"/>
          <w:rFonts w:ascii="Calibri" w:hAnsi="Calibri" w:cs="Calibri"/>
          <w:color w:val="333333"/>
          <w:sz w:val="24"/>
          <w:szCs w:val="24"/>
          <w:shd w:val="clear" w:color="auto" w:fill="FFFFFF"/>
        </w:rPr>
        <w:t>756-768,</w:t>
      </w:r>
      <w:r w:rsidRPr="00DE0A1A">
        <w:rPr>
          <w:rFonts w:ascii="Calibri" w:hAnsi="Calibri" w:cs="Calibri"/>
          <w:color w:val="333333"/>
          <w:sz w:val="24"/>
          <w:szCs w:val="24"/>
          <w:shd w:val="clear" w:color="auto" w:fill="FFFFFF"/>
        </w:rPr>
        <w:t> </w:t>
      </w:r>
      <w:r w:rsidRPr="00DE0A1A">
        <w:rPr>
          <w:rStyle w:val="doilink"/>
          <w:rFonts w:ascii="Calibri" w:hAnsi="Calibri" w:cs="Calibri"/>
          <w:color w:val="333333"/>
          <w:sz w:val="24"/>
          <w:szCs w:val="24"/>
          <w:shd w:val="clear" w:color="auto" w:fill="FFFFFF"/>
        </w:rPr>
        <w:t>DOI: </w:t>
      </w:r>
      <w:hyperlink r:id="rId10" w:history="1">
        <w:r w:rsidRPr="00DE0A1A">
          <w:rPr>
            <w:rStyle w:val="Hyperlink"/>
            <w:rFonts w:ascii="Calibri" w:hAnsi="Calibri" w:cs="Calibri"/>
            <w:color w:val="333333"/>
            <w:sz w:val="24"/>
            <w:szCs w:val="24"/>
            <w:shd w:val="clear" w:color="auto" w:fill="FFFFFF"/>
          </w:rPr>
          <w:t>10.1080/0309877X.2017.1311996</w:t>
        </w:r>
      </w:hyperlink>
    </w:p>
    <w:p w14:paraId="1C68CBDE" w14:textId="6F81BE52" w:rsidR="005E2661" w:rsidRPr="0061191F" w:rsidRDefault="005E2661">
      <w:pPr>
        <w:rPr>
          <w:rStyle w:val="Hyperlink"/>
          <w:rFonts w:ascii="Calibri" w:hAnsi="Calibri" w:cs="Calibri"/>
          <w:color w:val="333333"/>
          <w:sz w:val="24"/>
          <w:szCs w:val="24"/>
          <w:u w:val="none"/>
          <w:shd w:val="clear" w:color="auto" w:fill="FFFFFF"/>
        </w:rPr>
      </w:pPr>
      <w:r>
        <w:rPr>
          <w:rStyle w:val="Hyperlink"/>
          <w:rFonts w:ascii="Calibri" w:hAnsi="Calibri" w:cs="Calibri"/>
          <w:color w:val="333333"/>
          <w:sz w:val="24"/>
          <w:szCs w:val="24"/>
          <w:u w:val="none"/>
          <w:shd w:val="clear" w:color="auto" w:fill="FFFFFF"/>
        </w:rPr>
        <w:t>McClusky, M</w:t>
      </w:r>
      <w:r w:rsidR="00901F53">
        <w:rPr>
          <w:rStyle w:val="Hyperlink"/>
          <w:rFonts w:ascii="Calibri" w:hAnsi="Calibri" w:cs="Calibri"/>
          <w:color w:val="333333"/>
          <w:sz w:val="24"/>
          <w:szCs w:val="24"/>
          <w:u w:val="none"/>
          <w:shd w:val="clear" w:color="auto" w:fill="FFFFFF"/>
        </w:rPr>
        <w:t xml:space="preserve">. (2009) </w:t>
      </w:r>
      <w:r w:rsidR="0061191F">
        <w:rPr>
          <w:rStyle w:val="Hyperlink"/>
          <w:rFonts w:ascii="Calibri" w:hAnsi="Calibri" w:cs="Calibri"/>
          <w:i/>
          <w:iCs/>
          <w:color w:val="333333"/>
          <w:sz w:val="24"/>
          <w:szCs w:val="24"/>
          <w:u w:val="none"/>
          <w:shd w:val="clear" w:color="auto" w:fill="FFFFFF"/>
        </w:rPr>
        <w:t>The Nike Experiment: How the Shoe Giant Unleashed the Power of Personal Metrics</w:t>
      </w:r>
      <w:r w:rsidR="007E7C4B">
        <w:rPr>
          <w:rStyle w:val="Hyperlink"/>
          <w:rFonts w:ascii="Calibri" w:hAnsi="Calibri" w:cs="Calibri"/>
          <w:color w:val="333333"/>
          <w:sz w:val="24"/>
          <w:szCs w:val="24"/>
          <w:u w:val="none"/>
          <w:shd w:val="clear" w:color="auto" w:fill="FFFFFF"/>
        </w:rPr>
        <w:t>. Available at</w:t>
      </w:r>
      <w:r w:rsidR="008C57C8">
        <w:rPr>
          <w:rStyle w:val="Hyperlink"/>
          <w:rFonts w:ascii="Calibri" w:hAnsi="Calibri" w:cs="Calibri"/>
          <w:color w:val="333333"/>
          <w:sz w:val="24"/>
          <w:szCs w:val="24"/>
          <w:u w:val="none"/>
          <w:shd w:val="clear" w:color="auto" w:fill="FFFFFF"/>
        </w:rPr>
        <w:t xml:space="preserve">: </w:t>
      </w:r>
      <w:hyperlink r:id="rId11" w:history="1">
        <w:r w:rsidR="008C57C8" w:rsidRPr="00B2376B">
          <w:rPr>
            <w:rStyle w:val="Hyperlink"/>
            <w:rFonts w:ascii="Calibri" w:hAnsi="Calibri" w:cs="Calibri"/>
            <w:sz w:val="24"/>
            <w:szCs w:val="24"/>
            <w:shd w:val="clear" w:color="auto" w:fill="FFFFFF"/>
          </w:rPr>
          <w:t>https://www.wired.com/2009/06/lbnp-nike/?currentPage=all</w:t>
        </w:r>
      </w:hyperlink>
      <w:r w:rsidR="008C57C8">
        <w:rPr>
          <w:rStyle w:val="Hyperlink"/>
          <w:rFonts w:ascii="Calibri" w:hAnsi="Calibri" w:cs="Calibri"/>
          <w:color w:val="333333"/>
          <w:sz w:val="24"/>
          <w:szCs w:val="24"/>
          <w:u w:val="none"/>
          <w:shd w:val="clear" w:color="auto" w:fill="FFFFFF"/>
        </w:rPr>
        <w:t xml:space="preserve"> (Accessed 25 September 2023)</w:t>
      </w:r>
    </w:p>
    <w:p w14:paraId="2E89BFE3" w14:textId="131FDFB9" w:rsidR="005D181E" w:rsidRPr="0036356A" w:rsidRDefault="005D181E">
      <w:pPr>
        <w:rPr>
          <w:rFonts w:ascii="Calibri" w:hAnsi="Calibri" w:cs="Calibri"/>
          <w:color w:val="555555"/>
          <w:sz w:val="24"/>
          <w:szCs w:val="24"/>
          <w:shd w:val="clear" w:color="auto" w:fill="FFFFFF"/>
        </w:rPr>
      </w:pPr>
      <w:r w:rsidRPr="0059169A">
        <w:rPr>
          <w:rStyle w:val="Hyperlink"/>
          <w:rFonts w:ascii="Calibri" w:hAnsi="Calibri" w:cs="Calibri"/>
          <w:color w:val="333333"/>
          <w:sz w:val="24"/>
          <w:szCs w:val="24"/>
          <w:u w:val="none"/>
          <w:shd w:val="clear" w:color="auto" w:fill="FFFFFF"/>
        </w:rPr>
        <w:t>McGonigal</w:t>
      </w:r>
      <w:r w:rsidR="0059169A" w:rsidRPr="0059169A">
        <w:rPr>
          <w:rStyle w:val="Hyperlink"/>
          <w:rFonts w:ascii="Calibri" w:hAnsi="Calibri" w:cs="Calibri"/>
          <w:color w:val="333333"/>
          <w:sz w:val="24"/>
          <w:szCs w:val="24"/>
          <w:u w:val="none"/>
          <w:shd w:val="clear" w:color="auto" w:fill="FFFFFF"/>
        </w:rPr>
        <w:t>, J</w:t>
      </w:r>
      <w:r w:rsidR="0059169A">
        <w:rPr>
          <w:rStyle w:val="Hyperlink"/>
          <w:rFonts w:ascii="Calibri" w:hAnsi="Calibri" w:cs="Calibri"/>
          <w:color w:val="333333"/>
          <w:sz w:val="24"/>
          <w:szCs w:val="24"/>
          <w:u w:val="none"/>
          <w:shd w:val="clear" w:color="auto" w:fill="FFFFFF"/>
        </w:rPr>
        <w:t>. (2011)</w:t>
      </w:r>
      <w:r w:rsidR="008D6EE2">
        <w:rPr>
          <w:rStyle w:val="Hyperlink"/>
          <w:rFonts w:ascii="Calibri" w:hAnsi="Calibri" w:cs="Calibri"/>
          <w:color w:val="333333"/>
          <w:sz w:val="24"/>
          <w:szCs w:val="24"/>
          <w:u w:val="none"/>
          <w:shd w:val="clear" w:color="auto" w:fill="FFFFFF"/>
        </w:rPr>
        <w:t xml:space="preserve"> </w:t>
      </w:r>
      <w:r w:rsidR="00436A18">
        <w:rPr>
          <w:rStyle w:val="Hyperlink"/>
          <w:rFonts w:ascii="Calibri" w:hAnsi="Calibri" w:cs="Calibri"/>
          <w:i/>
          <w:iCs/>
          <w:color w:val="333333"/>
          <w:sz w:val="24"/>
          <w:szCs w:val="24"/>
          <w:u w:val="none"/>
          <w:shd w:val="clear" w:color="auto" w:fill="FFFFFF"/>
        </w:rPr>
        <w:t xml:space="preserve">Reality is Broken: </w:t>
      </w:r>
      <w:r w:rsidR="0036356A">
        <w:rPr>
          <w:rStyle w:val="Hyperlink"/>
          <w:rFonts w:ascii="Calibri" w:hAnsi="Calibri" w:cs="Calibri"/>
          <w:i/>
          <w:iCs/>
          <w:color w:val="333333"/>
          <w:sz w:val="24"/>
          <w:szCs w:val="24"/>
          <w:u w:val="none"/>
          <w:shd w:val="clear" w:color="auto" w:fill="FFFFFF"/>
        </w:rPr>
        <w:t xml:space="preserve">Why Games Make </w:t>
      </w:r>
      <w:r w:rsidR="00A04B37">
        <w:rPr>
          <w:rStyle w:val="Hyperlink"/>
          <w:rFonts w:ascii="Calibri" w:hAnsi="Calibri" w:cs="Calibri"/>
          <w:i/>
          <w:iCs/>
          <w:color w:val="333333"/>
          <w:sz w:val="24"/>
          <w:szCs w:val="24"/>
          <w:u w:val="none"/>
          <w:shd w:val="clear" w:color="auto" w:fill="FFFFFF"/>
        </w:rPr>
        <w:t>Us</w:t>
      </w:r>
      <w:r w:rsidR="0036356A">
        <w:rPr>
          <w:rStyle w:val="Hyperlink"/>
          <w:rFonts w:ascii="Calibri" w:hAnsi="Calibri" w:cs="Calibri"/>
          <w:i/>
          <w:iCs/>
          <w:color w:val="333333"/>
          <w:sz w:val="24"/>
          <w:szCs w:val="24"/>
          <w:u w:val="none"/>
          <w:shd w:val="clear" w:color="auto" w:fill="FFFFFF"/>
        </w:rPr>
        <w:t xml:space="preserve"> Better and How They Can Change the World</w:t>
      </w:r>
      <w:r w:rsidR="0036356A">
        <w:rPr>
          <w:rStyle w:val="Hyperlink"/>
          <w:rFonts w:ascii="Calibri" w:hAnsi="Calibri" w:cs="Calibri"/>
          <w:color w:val="333333"/>
          <w:sz w:val="24"/>
          <w:szCs w:val="24"/>
          <w:u w:val="none"/>
          <w:shd w:val="clear" w:color="auto" w:fill="FFFFFF"/>
        </w:rPr>
        <w:t xml:space="preserve">. </w:t>
      </w:r>
      <w:r w:rsidR="00A04B37">
        <w:rPr>
          <w:rStyle w:val="Hyperlink"/>
          <w:rFonts w:ascii="Calibri" w:hAnsi="Calibri" w:cs="Calibri"/>
          <w:color w:val="333333"/>
          <w:sz w:val="24"/>
          <w:szCs w:val="24"/>
          <w:u w:val="none"/>
          <w:shd w:val="clear" w:color="auto" w:fill="FFFFFF"/>
        </w:rPr>
        <w:t xml:space="preserve">London: </w:t>
      </w:r>
      <w:r w:rsidR="00286CFB">
        <w:rPr>
          <w:rStyle w:val="Hyperlink"/>
          <w:rFonts w:ascii="Calibri" w:hAnsi="Calibri" w:cs="Calibri"/>
          <w:color w:val="333333"/>
          <w:sz w:val="24"/>
          <w:szCs w:val="24"/>
          <w:u w:val="none"/>
          <w:shd w:val="clear" w:color="auto" w:fill="FFFFFF"/>
        </w:rPr>
        <w:t xml:space="preserve">Penguin </w:t>
      </w:r>
      <w:r w:rsidR="00A04B37">
        <w:rPr>
          <w:rStyle w:val="Hyperlink"/>
          <w:rFonts w:ascii="Calibri" w:hAnsi="Calibri" w:cs="Calibri"/>
          <w:color w:val="333333"/>
          <w:sz w:val="24"/>
          <w:szCs w:val="24"/>
          <w:u w:val="none"/>
          <w:shd w:val="clear" w:color="auto" w:fill="FFFFFF"/>
        </w:rPr>
        <w:t>Books</w:t>
      </w:r>
      <w:r w:rsidR="00286CFB">
        <w:rPr>
          <w:rStyle w:val="Hyperlink"/>
          <w:rFonts w:ascii="Calibri" w:hAnsi="Calibri" w:cs="Calibri"/>
          <w:color w:val="333333"/>
          <w:sz w:val="24"/>
          <w:szCs w:val="24"/>
          <w:u w:val="none"/>
          <w:shd w:val="clear" w:color="auto" w:fill="FFFFFF"/>
        </w:rPr>
        <w:t xml:space="preserve">. </w:t>
      </w:r>
    </w:p>
    <w:p w14:paraId="0F397A98" w14:textId="205CFA8E" w:rsidR="00720235" w:rsidRPr="00DE0A1A" w:rsidRDefault="00720235">
      <w:pPr>
        <w:rPr>
          <w:rFonts w:ascii="Calibri" w:hAnsi="Calibri" w:cs="Calibri"/>
          <w:color w:val="555555"/>
          <w:sz w:val="24"/>
          <w:szCs w:val="24"/>
          <w:shd w:val="clear" w:color="auto" w:fill="FFFFFF"/>
        </w:rPr>
      </w:pPr>
      <w:r w:rsidRPr="00DE0A1A">
        <w:rPr>
          <w:rFonts w:ascii="Calibri" w:hAnsi="Calibri" w:cs="Calibri"/>
          <w:color w:val="555555"/>
          <w:sz w:val="24"/>
          <w:szCs w:val="24"/>
          <w:shd w:val="clear" w:color="auto" w:fill="FFFFFF"/>
        </w:rPr>
        <w:t xml:space="preserve">Thomas, L (2012) Building student engagement and belonging in Higher Education at a time of change: final report from the What Works? Student Retention &amp; Success programme. Available at: </w:t>
      </w:r>
      <w:hyperlink r:id="rId12" w:history="1">
        <w:r w:rsidRPr="00DE0A1A">
          <w:rPr>
            <w:rStyle w:val="Hyperlink"/>
            <w:rFonts w:ascii="Calibri" w:hAnsi="Calibri" w:cs="Calibri"/>
            <w:sz w:val="24"/>
            <w:szCs w:val="24"/>
            <w:shd w:val="clear" w:color="auto" w:fill="FFFFFF"/>
          </w:rPr>
          <w:t>https://www.phf.org.uk/wp-content/uploads/2014/10/What-Works-report-final.pdf</w:t>
        </w:r>
      </w:hyperlink>
      <w:r w:rsidRPr="00DE0A1A">
        <w:rPr>
          <w:rFonts w:ascii="Calibri" w:hAnsi="Calibri" w:cs="Calibri"/>
          <w:color w:val="555555"/>
          <w:sz w:val="24"/>
          <w:szCs w:val="24"/>
          <w:shd w:val="clear" w:color="auto" w:fill="FFFFFF"/>
        </w:rPr>
        <w:t xml:space="preserve"> </w:t>
      </w:r>
      <w:r w:rsidR="00441CCC">
        <w:rPr>
          <w:rFonts w:ascii="Calibri" w:hAnsi="Calibri" w:cs="Calibri"/>
          <w:color w:val="555555"/>
          <w:sz w:val="24"/>
          <w:szCs w:val="24"/>
          <w:shd w:val="clear" w:color="auto" w:fill="FFFFFF"/>
        </w:rPr>
        <w:t>(</w:t>
      </w:r>
      <w:r w:rsidRPr="00DE0A1A">
        <w:rPr>
          <w:rFonts w:ascii="Calibri" w:hAnsi="Calibri" w:cs="Calibri"/>
          <w:color w:val="555555"/>
          <w:sz w:val="24"/>
          <w:szCs w:val="24"/>
          <w:shd w:val="clear" w:color="auto" w:fill="FFFFFF"/>
        </w:rPr>
        <w:t>Accessed 8 September 2023</w:t>
      </w:r>
      <w:r w:rsidR="00441CCC">
        <w:rPr>
          <w:rFonts w:ascii="Calibri" w:hAnsi="Calibri" w:cs="Calibri"/>
          <w:color w:val="555555"/>
          <w:sz w:val="24"/>
          <w:szCs w:val="24"/>
          <w:shd w:val="clear" w:color="auto" w:fill="FFFFFF"/>
        </w:rPr>
        <w:t>)</w:t>
      </w:r>
    </w:p>
    <w:p w14:paraId="055D6C96" w14:textId="4F4D1556" w:rsidR="002F1223" w:rsidRPr="00DE0A1A" w:rsidRDefault="006A369E">
      <w:pPr>
        <w:rPr>
          <w:rFonts w:ascii="Calibri" w:hAnsi="Calibri" w:cs="Calibri"/>
          <w:color w:val="555555"/>
          <w:sz w:val="24"/>
          <w:szCs w:val="24"/>
          <w:shd w:val="clear" w:color="auto" w:fill="FFFFFF"/>
        </w:rPr>
      </w:pPr>
      <w:r w:rsidRPr="00DE0A1A">
        <w:rPr>
          <w:rFonts w:ascii="Calibri" w:hAnsi="Calibri" w:cs="Calibri"/>
          <w:color w:val="555555"/>
          <w:sz w:val="24"/>
          <w:szCs w:val="24"/>
          <w:shd w:val="clear" w:color="auto" w:fill="FFFFFF"/>
        </w:rPr>
        <w:t>Trujillo, G., Tanner K.D.</w:t>
      </w:r>
      <w:r w:rsidR="00CC0691" w:rsidRPr="00DE0A1A">
        <w:rPr>
          <w:rFonts w:ascii="Calibri" w:hAnsi="Calibri" w:cs="Calibri"/>
          <w:color w:val="555555"/>
          <w:sz w:val="24"/>
          <w:szCs w:val="24"/>
          <w:shd w:val="clear" w:color="auto" w:fill="FFFFFF"/>
        </w:rPr>
        <w:t xml:space="preserve"> (2014) Considering the Role of Affect in Learning: Monitoring Students’ Self-Efficacy, Sense of Belonging, and Science Identity.</w:t>
      </w:r>
      <w:r w:rsidR="00066162" w:rsidRPr="00DE0A1A">
        <w:rPr>
          <w:rFonts w:ascii="Calibri" w:hAnsi="Calibri" w:cs="Calibri"/>
          <w:i/>
          <w:iCs/>
          <w:color w:val="555555"/>
          <w:sz w:val="24"/>
          <w:szCs w:val="24"/>
          <w:shd w:val="clear" w:color="auto" w:fill="FFFFFF"/>
        </w:rPr>
        <w:t xml:space="preserve"> </w:t>
      </w:r>
      <w:r w:rsidR="002B0D00" w:rsidRPr="00DE0A1A">
        <w:rPr>
          <w:rFonts w:ascii="Calibri" w:hAnsi="Calibri" w:cs="Calibri"/>
          <w:i/>
          <w:iCs/>
          <w:color w:val="555555"/>
          <w:sz w:val="24"/>
          <w:szCs w:val="24"/>
          <w:shd w:val="clear" w:color="auto" w:fill="FFFFFF"/>
        </w:rPr>
        <w:t>CBE – Life Sciences Education 13, 1.</w:t>
      </w:r>
      <w:r w:rsidR="00CC0691" w:rsidRPr="00DE0A1A">
        <w:rPr>
          <w:rFonts w:ascii="Calibri" w:hAnsi="Calibri" w:cs="Calibri"/>
          <w:color w:val="555555"/>
          <w:sz w:val="24"/>
          <w:szCs w:val="24"/>
          <w:shd w:val="clear" w:color="auto" w:fill="FFFFFF"/>
        </w:rPr>
        <w:t xml:space="preserve"> </w:t>
      </w:r>
      <w:r w:rsidR="00066162" w:rsidRPr="00DE0A1A">
        <w:rPr>
          <w:rFonts w:ascii="Calibri" w:hAnsi="Calibri" w:cs="Calibri"/>
          <w:color w:val="555555"/>
          <w:sz w:val="24"/>
          <w:szCs w:val="24"/>
          <w:shd w:val="clear" w:color="auto" w:fill="FFFFFF"/>
        </w:rPr>
        <w:t>DOI: 10.1187/cbe.13-12-0241</w:t>
      </w:r>
    </w:p>
    <w:p w14:paraId="438402F9" w14:textId="185DA7B4" w:rsidR="00EA453A" w:rsidRPr="00DE0A1A" w:rsidRDefault="00EA453A">
      <w:pPr>
        <w:rPr>
          <w:rFonts w:ascii="Calibri" w:hAnsi="Calibri" w:cs="Calibri"/>
          <w:sz w:val="24"/>
          <w:szCs w:val="24"/>
        </w:rPr>
      </w:pPr>
      <w:r w:rsidRPr="00DE0A1A">
        <w:rPr>
          <w:rFonts w:ascii="Calibri" w:hAnsi="Calibri" w:cs="Calibri"/>
          <w:color w:val="555555"/>
          <w:sz w:val="24"/>
          <w:szCs w:val="24"/>
          <w:shd w:val="clear" w:color="auto" w:fill="FFFFFF"/>
        </w:rPr>
        <w:t>Wester</w:t>
      </w:r>
      <w:r w:rsidR="00007F4D" w:rsidRPr="00DE0A1A">
        <w:rPr>
          <w:rFonts w:ascii="Calibri" w:hAnsi="Calibri" w:cs="Calibri"/>
          <w:color w:val="555555"/>
          <w:sz w:val="24"/>
          <w:szCs w:val="24"/>
          <w:shd w:val="clear" w:color="auto" w:fill="FFFFFF"/>
        </w:rPr>
        <w:t xml:space="preserve">, E.R., Walsh. L. L., </w:t>
      </w:r>
      <w:proofErr w:type="spellStart"/>
      <w:r w:rsidR="00007F4D" w:rsidRPr="00DE0A1A">
        <w:rPr>
          <w:rFonts w:ascii="Calibri" w:hAnsi="Calibri" w:cs="Calibri"/>
          <w:color w:val="555555"/>
          <w:sz w:val="24"/>
          <w:szCs w:val="24"/>
          <w:shd w:val="clear" w:color="auto" w:fill="FFFFFF"/>
        </w:rPr>
        <w:t>Aarango</w:t>
      </w:r>
      <w:proofErr w:type="spellEnd"/>
      <w:r w:rsidR="00007F4D" w:rsidRPr="00DE0A1A">
        <w:rPr>
          <w:rFonts w:ascii="Calibri" w:hAnsi="Calibri" w:cs="Calibri"/>
          <w:color w:val="555555"/>
          <w:sz w:val="24"/>
          <w:szCs w:val="24"/>
          <w:shd w:val="clear" w:color="auto" w:fill="FFFFFF"/>
        </w:rPr>
        <w:t xml:space="preserve">-Caro, S., </w:t>
      </w:r>
      <w:r w:rsidR="006640EE" w:rsidRPr="00DE0A1A">
        <w:rPr>
          <w:rFonts w:ascii="Calibri" w:hAnsi="Calibri" w:cs="Calibri"/>
          <w:color w:val="555555"/>
          <w:sz w:val="24"/>
          <w:szCs w:val="24"/>
          <w:shd w:val="clear" w:color="auto" w:fill="FFFFFF"/>
        </w:rPr>
        <w:t>Callis-</w:t>
      </w:r>
      <w:proofErr w:type="spellStart"/>
      <w:r w:rsidR="006640EE" w:rsidRPr="00DE0A1A">
        <w:rPr>
          <w:rFonts w:ascii="Calibri" w:hAnsi="Calibri" w:cs="Calibri"/>
          <w:color w:val="555555"/>
          <w:sz w:val="24"/>
          <w:szCs w:val="24"/>
          <w:shd w:val="clear" w:color="auto" w:fill="FFFFFF"/>
        </w:rPr>
        <w:t>Duehl</w:t>
      </w:r>
      <w:proofErr w:type="spellEnd"/>
      <w:r w:rsidR="006640EE" w:rsidRPr="00DE0A1A">
        <w:rPr>
          <w:rFonts w:ascii="Calibri" w:hAnsi="Calibri" w:cs="Calibri"/>
          <w:color w:val="555555"/>
          <w:sz w:val="24"/>
          <w:szCs w:val="24"/>
          <w:shd w:val="clear" w:color="auto" w:fill="FFFFFF"/>
        </w:rPr>
        <w:t xml:space="preserve"> K.L., </w:t>
      </w:r>
      <w:r w:rsidR="008C79ED" w:rsidRPr="00DE0A1A">
        <w:rPr>
          <w:rFonts w:ascii="Calibri" w:hAnsi="Calibri" w:cs="Calibri"/>
          <w:color w:val="555555"/>
          <w:sz w:val="24"/>
          <w:szCs w:val="24"/>
          <w:shd w:val="clear" w:color="auto" w:fill="FFFFFF"/>
        </w:rPr>
        <w:t>(2021) Student Engagement Declines in STEM Undergraduates during COVID-</w:t>
      </w:r>
      <w:r w:rsidR="00ED0E36" w:rsidRPr="00DE0A1A">
        <w:rPr>
          <w:rFonts w:ascii="Calibri" w:hAnsi="Calibri" w:cs="Calibri"/>
          <w:color w:val="555555"/>
          <w:sz w:val="24"/>
          <w:szCs w:val="24"/>
          <w:shd w:val="clear" w:color="auto" w:fill="FFFFFF"/>
        </w:rPr>
        <w:t>19-Driven Remote Learning.</w:t>
      </w:r>
      <w:r w:rsidR="00EA47F0" w:rsidRPr="00DE0A1A">
        <w:rPr>
          <w:rFonts w:ascii="Calibri" w:hAnsi="Calibri" w:cs="Calibri"/>
          <w:color w:val="555555"/>
          <w:sz w:val="24"/>
          <w:szCs w:val="24"/>
          <w:shd w:val="clear" w:color="auto" w:fill="FFFFFF"/>
        </w:rPr>
        <w:t xml:space="preserve"> </w:t>
      </w:r>
      <w:r w:rsidR="00712B12" w:rsidRPr="00DE0A1A">
        <w:rPr>
          <w:rFonts w:ascii="Calibri" w:hAnsi="Calibri" w:cs="Calibri"/>
          <w:color w:val="555555"/>
          <w:sz w:val="24"/>
          <w:szCs w:val="24"/>
          <w:shd w:val="clear" w:color="auto" w:fill="FFFFFF"/>
        </w:rPr>
        <w:t xml:space="preserve">DOI: https://doi.org/10.1128/jmbe.v22i1.2385 </w:t>
      </w:r>
      <w:r w:rsidR="00EA47F0" w:rsidRPr="00DE0A1A">
        <w:rPr>
          <w:rFonts w:ascii="Calibri" w:hAnsi="Calibri" w:cs="Calibri"/>
          <w:color w:val="555555"/>
          <w:sz w:val="24"/>
          <w:szCs w:val="24"/>
          <w:shd w:val="clear" w:color="auto" w:fill="FFFFFF"/>
        </w:rPr>
        <w:t>[Online] Available at: https://journals.asm.org/journal/jmbe</w:t>
      </w:r>
      <w:r w:rsidR="00ED0E36" w:rsidRPr="00DE0A1A">
        <w:rPr>
          <w:rFonts w:ascii="Calibri" w:hAnsi="Calibri" w:cs="Calibri"/>
          <w:color w:val="555555"/>
          <w:sz w:val="24"/>
          <w:szCs w:val="24"/>
          <w:shd w:val="clear" w:color="auto" w:fill="FFFFFF"/>
        </w:rPr>
        <w:t xml:space="preserve"> </w:t>
      </w:r>
      <w:r w:rsidR="00441CCC">
        <w:rPr>
          <w:rFonts w:ascii="Calibri" w:hAnsi="Calibri" w:cs="Calibri"/>
          <w:color w:val="555555"/>
          <w:sz w:val="24"/>
          <w:szCs w:val="24"/>
          <w:shd w:val="clear" w:color="auto" w:fill="FFFFFF"/>
        </w:rPr>
        <w:t>(</w:t>
      </w:r>
      <w:r w:rsidR="00EA47F0" w:rsidRPr="00DE0A1A">
        <w:rPr>
          <w:rFonts w:ascii="Calibri" w:hAnsi="Calibri" w:cs="Calibri"/>
          <w:color w:val="555555"/>
          <w:sz w:val="24"/>
          <w:szCs w:val="24"/>
          <w:shd w:val="clear" w:color="auto" w:fill="FFFFFF"/>
        </w:rPr>
        <w:t xml:space="preserve">Accessed </w:t>
      </w:r>
      <w:r w:rsidR="00D3119F" w:rsidRPr="00DE0A1A">
        <w:rPr>
          <w:rFonts w:ascii="Calibri" w:hAnsi="Calibri" w:cs="Calibri"/>
          <w:color w:val="555555"/>
          <w:sz w:val="24"/>
          <w:szCs w:val="24"/>
          <w:shd w:val="clear" w:color="auto" w:fill="FFFFFF"/>
        </w:rPr>
        <w:t>4 September 2023</w:t>
      </w:r>
      <w:r w:rsidR="00441CCC">
        <w:rPr>
          <w:rFonts w:ascii="Calibri" w:hAnsi="Calibri" w:cs="Calibri"/>
          <w:color w:val="555555"/>
          <w:sz w:val="24"/>
          <w:szCs w:val="24"/>
          <w:shd w:val="clear" w:color="auto" w:fill="FFFFFF"/>
        </w:rPr>
        <w:t>)</w:t>
      </w:r>
    </w:p>
    <w:sectPr w:rsidR="00EA453A" w:rsidRPr="00DE0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A9"/>
    <w:rsid w:val="0000436F"/>
    <w:rsid w:val="00007F4D"/>
    <w:rsid w:val="00066162"/>
    <w:rsid w:val="00071DC5"/>
    <w:rsid w:val="00073DDB"/>
    <w:rsid w:val="000A39FD"/>
    <w:rsid w:val="00106A9C"/>
    <w:rsid w:val="00136040"/>
    <w:rsid w:val="001402A9"/>
    <w:rsid w:val="00171904"/>
    <w:rsid w:val="001775BE"/>
    <w:rsid w:val="0018728E"/>
    <w:rsid w:val="00187D93"/>
    <w:rsid w:val="001C41BD"/>
    <w:rsid w:val="001F7876"/>
    <w:rsid w:val="00213D27"/>
    <w:rsid w:val="00230672"/>
    <w:rsid w:val="002362EE"/>
    <w:rsid w:val="00237936"/>
    <w:rsid w:val="002641FD"/>
    <w:rsid w:val="00273D68"/>
    <w:rsid w:val="00286CFB"/>
    <w:rsid w:val="00286D45"/>
    <w:rsid w:val="002A227C"/>
    <w:rsid w:val="002B0D00"/>
    <w:rsid w:val="002B4271"/>
    <w:rsid w:val="002B7E63"/>
    <w:rsid w:val="002C1AB3"/>
    <w:rsid w:val="002D4408"/>
    <w:rsid w:val="002F1223"/>
    <w:rsid w:val="00300E64"/>
    <w:rsid w:val="003266C1"/>
    <w:rsid w:val="00340054"/>
    <w:rsid w:val="0036356A"/>
    <w:rsid w:val="003738E6"/>
    <w:rsid w:val="003E578A"/>
    <w:rsid w:val="003F5AB1"/>
    <w:rsid w:val="00436A18"/>
    <w:rsid w:val="00441CCC"/>
    <w:rsid w:val="004455BC"/>
    <w:rsid w:val="00453EAD"/>
    <w:rsid w:val="00461192"/>
    <w:rsid w:val="00462B29"/>
    <w:rsid w:val="00465FF7"/>
    <w:rsid w:val="004D6883"/>
    <w:rsid w:val="005031CA"/>
    <w:rsid w:val="00505B37"/>
    <w:rsid w:val="005078F5"/>
    <w:rsid w:val="00520E6C"/>
    <w:rsid w:val="00531DF2"/>
    <w:rsid w:val="005339DA"/>
    <w:rsid w:val="00535182"/>
    <w:rsid w:val="0054106A"/>
    <w:rsid w:val="00550FB0"/>
    <w:rsid w:val="0055381B"/>
    <w:rsid w:val="005647B7"/>
    <w:rsid w:val="00590286"/>
    <w:rsid w:val="0059169A"/>
    <w:rsid w:val="005A2626"/>
    <w:rsid w:val="005D181E"/>
    <w:rsid w:val="005D6DFE"/>
    <w:rsid w:val="005E15BF"/>
    <w:rsid w:val="005E2661"/>
    <w:rsid w:val="005F7241"/>
    <w:rsid w:val="006067A0"/>
    <w:rsid w:val="0061191F"/>
    <w:rsid w:val="00641F6D"/>
    <w:rsid w:val="006640EE"/>
    <w:rsid w:val="0067158C"/>
    <w:rsid w:val="006920C9"/>
    <w:rsid w:val="006A369E"/>
    <w:rsid w:val="006C1F06"/>
    <w:rsid w:val="006C2087"/>
    <w:rsid w:val="006C5256"/>
    <w:rsid w:val="006E3AE8"/>
    <w:rsid w:val="00701E66"/>
    <w:rsid w:val="00712B12"/>
    <w:rsid w:val="00720235"/>
    <w:rsid w:val="00752B0F"/>
    <w:rsid w:val="00757C4B"/>
    <w:rsid w:val="007A1354"/>
    <w:rsid w:val="007B53DD"/>
    <w:rsid w:val="007C49AE"/>
    <w:rsid w:val="007E7C4B"/>
    <w:rsid w:val="007F7D97"/>
    <w:rsid w:val="00802299"/>
    <w:rsid w:val="00806435"/>
    <w:rsid w:val="00813AFA"/>
    <w:rsid w:val="00840766"/>
    <w:rsid w:val="00851337"/>
    <w:rsid w:val="0085463A"/>
    <w:rsid w:val="0087007B"/>
    <w:rsid w:val="00883B48"/>
    <w:rsid w:val="008C57C8"/>
    <w:rsid w:val="008C79ED"/>
    <w:rsid w:val="008D6EE2"/>
    <w:rsid w:val="00900F51"/>
    <w:rsid w:val="00901F53"/>
    <w:rsid w:val="009213AB"/>
    <w:rsid w:val="009322F1"/>
    <w:rsid w:val="00965850"/>
    <w:rsid w:val="009B7466"/>
    <w:rsid w:val="009E2C69"/>
    <w:rsid w:val="009E4D2D"/>
    <w:rsid w:val="009E79C4"/>
    <w:rsid w:val="00A016FD"/>
    <w:rsid w:val="00A04B37"/>
    <w:rsid w:val="00A21351"/>
    <w:rsid w:val="00A22B02"/>
    <w:rsid w:val="00A47F5C"/>
    <w:rsid w:val="00A53029"/>
    <w:rsid w:val="00A577D4"/>
    <w:rsid w:val="00A63536"/>
    <w:rsid w:val="00A6734B"/>
    <w:rsid w:val="00A74F48"/>
    <w:rsid w:val="00A756DA"/>
    <w:rsid w:val="00A77F20"/>
    <w:rsid w:val="00A864B6"/>
    <w:rsid w:val="00AC1EC2"/>
    <w:rsid w:val="00AC4C65"/>
    <w:rsid w:val="00AD7B3A"/>
    <w:rsid w:val="00AE299B"/>
    <w:rsid w:val="00B00900"/>
    <w:rsid w:val="00B35C37"/>
    <w:rsid w:val="00B53E8D"/>
    <w:rsid w:val="00B557D4"/>
    <w:rsid w:val="00B56953"/>
    <w:rsid w:val="00B61D52"/>
    <w:rsid w:val="00B72EE9"/>
    <w:rsid w:val="00BD17D6"/>
    <w:rsid w:val="00BE6AC7"/>
    <w:rsid w:val="00C07EB2"/>
    <w:rsid w:val="00C42F5A"/>
    <w:rsid w:val="00C43F7E"/>
    <w:rsid w:val="00CB5C4E"/>
    <w:rsid w:val="00CC0691"/>
    <w:rsid w:val="00CE680A"/>
    <w:rsid w:val="00CF3DB5"/>
    <w:rsid w:val="00D30923"/>
    <w:rsid w:val="00D3119F"/>
    <w:rsid w:val="00D33B1C"/>
    <w:rsid w:val="00D70F37"/>
    <w:rsid w:val="00D82755"/>
    <w:rsid w:val="00DE0A1A"/>
    <w:rsid w:val="00E042C9"/>
    <w:rsid w:val="00E1153B"/>
    <w:rsid w:val="00E4129E"/>
    <w:rsid w:val="00E45267"/>
    <w:rsid w:val="00E63DA0"/>
    <w:rsid w:val="00E93E81"/>
    <w:rsid w:val="00EA453A"/>
    <w:rsid w:val="00EA47F0"/>
    <w:rsid w:val="00ED0E36"/>
    <w:rsid w:val="00EE0D0B"/>
    <w:rsid w:val="00EF7EB7"/>
    <w:rsid w:val="00F275FF"/>
    <w:rsid w:val="00F30110"/>
    <w:rsid w:val="00F35E93"/>
    <w:rsid w:val="00F36D72"/>
    <w:rsid w:val="00F400AD"/>
    <w:rsid w:val="00F823C8"/>
    <w:rsid w:val="00F8386B"/>
    <w:rsid w:val="00F858CF"/>
    <w:rsid w:val="00FB2682"/>
    <w:rsid w:val="00FC75C3"/>
    <w:rsid w:val="00FF06A8"/>
    <w:rsid w:val="00FF48D6"/>
    <w:rsid w:val="00FF6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DE3B"/>
  <w15:chartTrackingRefBased/>
  <w15:docId w15:val="{74C52A26-288D-42AB-809B-B35C5F95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02A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235"/>
    <w:rPr>
      <w:color w:val="0563C1" w:themeColor="hyperlink"/>
      <w:u w:val="single"/>
    </w:rPr>
  </w:style>
  <w:style w:type="character" w:styleId="UnresolvedMention">
    <w:name w:val="Unresolved Mention"/>
    <w:basedOn w:val="DefaultParagraphFont"/>
    <w:uiPriority w:val="99"/>
    <w:semiHidden/>
    <w:unhideWhenUsed/>
    <w:rsid w:val="00720235"/>
    <w:rPr>
      <w:color w:val="605E5C"/>
      <w:shd w:val="clear" w:color="auto" w:fill="E1DFDD"/>
    </w:rPr>
  </w:style>
  <w:style w:type="character" w:customStyle="1" w:styleId="authors">
    <w:name w:val="authors"/>
    <w:basedOn w:val="DefaultParagraphFont"/>
    <w:rsid w:val="00520E6C"/>
  </w:style>
  <w:style w:type="character" w:customStyle="1" w:styleId="Date1">
    <w:name w:val="Date1"/>
    <w:basedOn w:val="DefaultParagraphFont"/>
    <w:rsid w:val="00520E6C"/>
  </w:style>
  <w:style w:type="character" w:customStyle="1" w:styleId="arttitle">
    <w:name w:val="art_title"/>
    <w:basedOn w:val="DefaultParagraphFont"/>
    <w:rsid w:val="00520E6C"/>
  </w:style>
  <w:style w:type="character" w:customStyle="1" w:styleId="serialtitle">
    <w:name w:val="serial_title"/>
    <w:basedOn w:val="DefaultParagraphFont"/>
    <w:rsid w:val="00520E6C"/>
  </w:style>
  <w:style w:type="character" w:customStyle="1" w:styleId="volumeissue">
    <w:name w:val="volume_issue"/>
    <w:basedOn w:val="DefaultParagraphFont"/>
    <w:rsid w:val="00520E6C"/>
  </w:style>
  <w:style w:type="character" w:customStyle="1" w:styleId="pagerange">
    <w:name w:val="page_range"/>
    <w:basedOn w:val="DefaultParagraphFont"/>
    <w:rsid w:val="00520E6C"/>
  </w:style>
  <w:style w:type="character" w:customStyle="1" w:styleId="doilink">
    <w:name w:val="doi_link"/>
    <w:basedOn w:val="DefaultParagraphFont"/>
    <w:rsid w:val="00520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orewars.com/index.php"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orldofwarcraft.blizzard.com/en-gb/start" TargetMode="External"/><Relationship Id="rId12" Type="http://schemas.openxmlformats.org/officeDocument/2006/relationships/hyperlink" Target="https://www.phf.org.uk/wp-content/uploads/2014/10/What-Works-report-fina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red.com/2009/06/lbnp-nike/?currentPage=all" TargetMode="External"/><Relationship Id="rId5" Type="http://schemas.openxmlformats.org/officeDocument/2006/relationships/settings" Target="settings.xml"/><Relationship Id="rId10" Type="http://schemas.openxmlformats.org/officeDocument/2006/relationships/hyperlink" Target="https://doi-org.ezproxy.cardiffmet.ac.uk/10.1080/0309877X.2017.1311996" TargetMode="External"/><Relationship Id="rId4" Type="http://schemas.openxmlformats.org/officeDocument/2006/relationships/styles" Target="styles.xml"/><Relationship Id="rId9" Type="http://schemas.openxmlformats.org/officeDocument/2006/relationships/hyperlink" Target="https://www.hepi.ac.uk/2022/05/23/student-belonging-and-inclu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D8284A6935C41B217E74C29BA72AC" ma:contentTypeVersion="15" ma:contentTypeDescription="Create a new document." ma:contentTypeScope="" ma:versionID="4705634d483838f625cc000b06c23b90">
  <xsd:schema xmlns:xsd="http://www.w3.org/2001/XMLSchema" xmlns:xs="http://www.w3.org/2001/XMLSchema" xmlns:p="http://schemas.microsoft.com/office/2006/metadata/properties" xmlns:ns3="678acae0-4037-4b06-82a7-90fe5953695e" xmlns:ns4="7f849e40-2902-4788-90b3-4bbd61327341" targetNamespace="http://schemas.microsoft.com/office/2006/metadata/properties" ma:root="true" ma:fieldsID="d75d8a89209016bd30ec6f55978e77dc" ns3:_="" ns4:_="">
    <xsd:import namespace="678acae0-4037-4b06-82a7-90fe5953695e"/>
    <xsd:import namespace="7f849e40-2902-4788-90b3-4bbd613273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DateTaken"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acae0-4037-4b06-82a7-90fe59536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49e40-2902-4788-90b3-4bbd613273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f849e40-2902-4788-90b3-4bbd613273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D56DA6-47CB-47D0-BD53-CFE7D6F49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acae0-4037-4b06-82a7-90fe5953695e"/>
    <ds:schemaRef ds:uri="7f849e40-2902-4788-90b3-4bbd61327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439C8E-99FD-4514-9770-08A4081767F4}">
  <ds:schemaRefs>
    <ds:schemaRef ds:uri="http://schemas.microsoft.com/office/infopath/2007/PartnerControls"/>
    <ds:schemaRef ds:uri="http://purl.org/dc/dcmitype/"/>
    <ds:schemaRef ds:uri="http://schemas.microsoft.com/office/2006/metadata/properties"/>
    <ds:schemaRef ds:uri="http://purl.org/dc/terms/"/>
    <ds:schemaRef ds:uri="http://www.w3.org/XML/1998/namespace"/>
    <ds:schemaRef ds:uri="http://purl.org/dc/elements/1.1/"/>
    <ds:schemaRef ds:uri="678acae0-4037-4b06-82a7-90fe5953695e"/>
    <ds:schemaRef ds:uri="http://schemas.microsoft.com/office/2006/documentManagement/types"/>
    <ds:schemaRef ds:uri="http://schemas.openxmlformats.org/package/2006/metadata/core-properties"/>
    <ds:schemaRef ds:uri="7f849e40-2902-4788-90b3-4bbd61327341"/>
  </ds:schemaRefs>
</ds:datastoreItem>
</file>

<file path=customXml/itemProps3.xml><?xml version="1.0" encoding="utf-8"?>
<ds:datastoreItem xmlns:ds="http://schemas.openxmlformats.org/officeDocument/2006/customXml" ds:itemID="{883AB80D-15FB-4784-876E-FCFE26CD94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Ian</dc:creator>
  <cp:keywords/>
  <dc:description/>
  <cp:lastModifiedBy>Smith, Ian</cp:lastModifiedBy>
  <cp:revision>2</cp:revision>
  <dcterms:created xsi:type="dcterms:W3CDTF">2023-09-25T11:34:00Z</dcterms:created>
  <dcterms:modified xsi:type="dcterms:W3CDTF">2023-09-25T11:34:00Z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0x010100102D8284A6935C41B217E74C29BA72AC</vt:lpwstr>
  </property>
</Properties>
</file>