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8B0000"/>
          <w:sz w:val="48"/>
        </w:rPr>
        <w:t>UX-103 — Diseño Agentic con Claude Design</w:t>
      </w:r>
    </w:p>
    <w:p>
      <w:pPr>
        <w:jc w:val="center"/>
      </w:pPr>
      <w:r>
        <w:rPr>
          <w:b/>
          <w:color w:val="4B5563"/>
          <w:sz w:val="26"/>
        </w:rPr>
        <w:t>Ficha formal del curso</w:t>
      </w:r>
    </w:p>
    <w:p>
      <w:pPr>
        <w:spacing w:before="700"/>
        <w:jc w:val="center"/>
      </w:pPr>
      <w:r>
        <w:rPr>
          <w:sz w:val="18"/>
        </w:rPr>
        <w:t>COMSATEL · Programa de Formación de Competencias 2026 · Malla V2</w:t>
      </w:r>
    </w:p>
    <w:p>
      <w:r>
        <w:br w:type="page"/>
      </w:r>
    </w:p>
    <w:p>
      <w:pPr>
        <w:pStyle w:val="Heading1"/>
      </w:pPr>
      <w:r>
        <w:t>1. Identificación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8B0000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12"/>
            <w:shd w:fill="8B0000"/>
          </w:tcPr>
          <w:p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Código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UX-103</w:t>
            </w:r>
          </w:p>
        </w:tc>
      </w:tr>
      <w:tr>
        <w:tc>
          <w:tcPr>
            <w:tcW w:type="dxa" w:w="5112"/>
            <w:shd w:fill="F3F4F6"/>
          </w:tcPr>
          <w:p>
            <w:r>
              <w:rPr>
                <w:sz w:val="16"/>
              </w:rPr>
              <w:t>Duración</w:t>
            </w:r>
          </w:p>
        </w:tc>
        <w:tc>
          <w:tcPr>
            <w:tcW w:type="dxa" w:w="5112"/>
            <w:shd w:fill="F3F4F6"/>
          </w:tcPr>
          <w:p>
            <w:r>
              <w:rPr>
                <w:sz w:val="16"/>
              </w:rPr>
              <w:t>15 h · 5 sesiones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Nivel V2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EXPLORE + DECIDE</w:t>
            </w:r>
          </w:p>
        </w:tc>
      </w:tr>
      <w:tr>
        <w:tc>
          <w:tcPr>
            <w:tcW w:type="dxa" w:w="5112"/>
            <w:shd w:fill="F3F4F6"/>
          </w:tcPr>
          <w:p>
            <w:r>
              <w:rPr>
                <w:sz w:val="16"/>
              </w:rPr>
              <w:t>Resultado principal</w:t>
            </w:r>
          </w:p>
        </w:tc>
        <w:tc>
          <w:tcPr>
            <w:tcW w:type="dxa" w:w="5112"/>
            <w:shd w:fill="F3F4F6"/>
          </w:tcPr>
          <w:p>
            <w:r>
              <w:rPr>
                <w:sz w:val="16"/>
              </w:rPr>
              <w:t>Design Exploration Pack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Quality Gate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EXPLORATION REVIEWED</w:t>
            </w:r>
          </w:p>
        </w:tc>
      </w:tr>
    </w:tbl>
    <w:p/>
    <w:p>
      <w:pPr>
        <w:pStyle w:val="Heading1"/>
      </w:pPr>
      <w:r>
        <w:t>2. Objetivo</w:t>
      </w:r>
    </w:p>
    <w:p>
      <w:r>
        <w:t>Dirigir un agente diseñador para explorar alternativas, criticarlas, iterarlas y registrar decisiones sin delegar al agente la decisión final.</w:t>
      </w:r>
    </w:p>
    <w:p>
      <w:pPr>
        <w:pStyle w:val="Heading1"/>
      </w:pPr>
      <w:r>
        <w:t>3. Resultado de aprendizaje</w:t>
      </w:r>
    </w:p>
    <w:p>
      <w:r>
        <w:t>Al finalizar, el participante será capaz de producir y defender un Design Exploration Pack trazable, verificable y gobernado, utilizando agentes IA sin delegar el juicio profesional.</w:t>
      </w:r>
    </w:p>
    <w:p>
      <w:pPr>
        <w:pStyle w:val="Heading1"/>
      </w:pPr>
      <w:r>
        <w:t>4. Principios de trabajo</w:t>
      </w:r>
    </w:p>
    <w:p>
      <w:pPr>
        <w:pStyle w:val="ListBullet"/>
        <w:spacing w:after="40"/>
      </w:pPr>
      <w:r>
        <w:t>Context Pack antes que prompt aislado.</w:t>
      </w:r>
    </w:p>
    <w:p>
      <w:pPr>
        <w:pStyle w:val="ListBullet"/>
        <w:spacing w:after="40"/>
      </w:pPr>
      <w:r>
        <w:t>Contexto → Intención → Generación → Crítica → Decisión → Registro.</w:t>
      </w:r>
    </w:p>
    <w:p>
      <w:pPr>
        <w:pStyle w:val="ListBullet"/>
        <w:spacing w:after="40"/>
      </w:pPr>
      <w:r>
        <w:t>La decisión y la verificación final son humanas.</w:t>
      </w:r>
    </w:p>
    <w:p>
      <w:pPr>
        <w:pStyle w:val="ListBullet"/>
        <w:spacing w:after="40"/>
      </w:pPr>
      <w:r>
        <w:t>Todo Markdown producido por Skills se integra al bundle OKF v0.2.</w:t>
      </w:r>
    </w:p>
    <w:p>
      <w:pPr>
        <w:pStyle w:val="Heading1"/>
      </w:pPr>
      <w:r>
        <w:t>5. Sesiones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8B0000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6"/>
            <w:shd w:fill="8B0000"/>
          </w:tcPr>
          <w:p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2556"/>
            <w:shd w:fill="8B0000"/>
          </w:tcPr>
          <w:p>
            <w:r>
              <w:rPr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2556"/>
            <w:shd w:fill="8B0000"/>
          </w:tcPr>
          <w:p>
            <w:r>
              <w:rPr>
                <w:b/>
                <w:color w:val="FFFFFF"/>
                <w:sz w:val="16"/>
              </w:rPr>
              <w:t>Práctica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Context Engineering para diseño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Context Pack + UI Spec + Design System + constraints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Preparar Intent Brief.</w:t>
            </w:r>
          </w:p>
        </w:tc>
      </w:tr>
      <w:tr>
        <w:tc>
          <w:tcPr>
            <w:tcW w:type="dxa" w:w="2556"/>
            <w:shd w:fill="F3F4F6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Diseño divergente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Alternativas orientadas a objetivos distintos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Generar ≥3 alternativas por flujo crítico.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Crítica estructurada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Generator → Critic; UXR, AC, heurísticas y DS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Matriz comparativa de alternativas.</w:t>
            </w:r>
          </w:p>
        </w:tc>
      </w:tr>
      <w:tr>
        <w:tc>
          <w:tcPr>
            <w:tcW w:type="dxa" w:w="2556"/>
            <w:shd w:fill="F3F4F6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Iteración dirigida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Combinar, rechazar y refinar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Prototipo interactivo con estados.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Design Decisions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Rationale, rejected alternatives, provenance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DD-* + export + demo.</w:t>
            </w:r>
          </w:p>
        </w:tc>
      </w:tr>
    </w:tbl>
    <w:p/>
    <w:p>
      <w:pPr>
        <w:pStyle w:val="Heading1"/>
      </w:pPr>
      <w:r>
        <w:t>6. Laboratorio integrador</w:t>
      </w:r>
    </w:p>
    <w:p>
      <w:r>
        <w:t>Resolver el caso exclusivamente mediante colaboración dirigida con Claude Design y registrar cada decisión.</w:t>
      </w:r>
    </w:p>
    <w:p>
      <w:pPr>
        <w:pStyle w:val="Heading1"/>
      </w:pPr>
      <w:r>
        <w:t>7. Skill Package</w:t>
      </w:r>
    </w:p>
    <w:p>
      <w:pPr>
        <w:pStyle w:val="ListBullet"/>
        <w:spacing w:after="40"/>
      </w:pPr>
      <w:r>
        <w:t>claude-design-orchestrator</w:t>
      </w:r>
    </w:p>
    <w:p>
      <w:pPr>
        <w:pStyle w:val="Heading1"/>
      </w:pPr>
      <w:r>
        <w:t>8.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8B0000"/>
          </w:tcPr>
          <w:p>
            <w:r>
              <w:rPr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5112"/>
            <w:shd w:fill="8B0000"/>
          </w:tcPr>
          <w:p>
            <w:r>
              <w:rPr>
                <w:b/>
                <w:color w:val="FFFFFF"/>
                <w:sz w:val="16"/>
              </w:rPr>
              <w:t>Peso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Trazabilidad y completitud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5112"/>
            <w:shd w:fill="F3F4F6"/>
          </w:tcPr>
          <w:p>
            <w:r>
              <w:rPr>
                <w:sz w:val="16"/>
              </w:rPr>
              <w:t>Calidad de decisiones / especificación</w:t>
            </w:r>
          </w:p>
        </w:tc>
        <w:tc>
          <w:tcPr>
            <w:tcW w:type="dxa" w:w="5112"/>
            <w:shd w:fill="F3F4F6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Uso responsable del agente y provenance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20%</w:t>
            </w:r>
          </w:p>
        </w:tc>
      </w:tr>
      <w:tr>
        <w:tc>
          <w:tcPr>
            <w:tcW w:type="dxa" w:w="5112"/>
            <w:shd w:fill="F3F4F6"/>
          </w:tcPr>
          <w:p>
            <w:r>
              <w:rPr>
                <w:sz w:val="16"/>
              </w:rPr>
              <w:t>Calidad técnica / accesibilidad</w:t>
            </w:r>
          </w:p>
        </w:tc>
        <w:tc>
          <w:tcPr>
            <w:tcW w:type="dxa" w:w="5112"/>
            <w:shd w:fill="F3F4F6"/>
          </w:tcPr>
          <w:p>
            <w:r>
              <w:rPr>
                <w:sz w:val="16"/>
              </w:rPr>
              <w:t>20%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Defensa y revisión humana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10%</w:t>
            </w:r>
          </w:p>
        </w:tc>
      </w:tr>
    </w:tbl>
    <w:p/>
    <w:p>
      <w:pPr>
        <w:pStyle w:val="Heading1"/>
      </w:pPr>
      <w:r>
        <w:t>9. Criterios de aprobación</w:t>
      </w:r>
    </w:p>
    <w:p>
      <w:pPr>
        <w:pStyle w:val="ListBullet"/>
        <w:spacing w:after="40"/>
      </w:pPr>
      <w:r>
        <w:t>Superar el Quality Gate EXPLORATION REVIEWED.</w:t>
      </w:r>
    </w:p>
    <w:p>
      <w:pPr>
        <w:pStyle w:val="ListBullet"/>
        <w:spacing w:after="40"/>
      </w:pPr>
      <w:r>
        <w:t>No mantener hallazgos críticos abiertos.</w:t>
      </w:r>
    </w:p>
    <w:p>
      <w:pPr>
        <w:pStyle w:val="ListBullet"/>
        <w:spacing w:after="40"/>
      </w:pPr>
      <w:r>
        <w:t>Artefactos entregables con trazabilidad hacia sus fuentes.</w:t>
      </w:r>
    </w:p>
    <w:p>
      <w:pPr>
        <w:pStyle w:val="ListBullet"/>
        <w:spacing w:after="40"/>
      </w:pPr>
      <w:r>
        <w:t>Revisión humana explícita antes de promover artefactos a stable.</w:t>
      </w:r>
    </w:p>
    <w:p>
      <w:pPr>
        <w:pStyle w:val="Heading1"/>
      </w:pPr>
      <w:r>
        <w:t>10. Entradas y salidas</w:t>
      </w:r>
    </w:p>
    <w:p>
      <w:r>
        <w:t>Salida canónica: Design Exploration Pack. La entrada se toma del curso anterior o, en los laboratorios tecnológicos, de la UI Specification canónica de UX-102.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8B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B55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