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AAA9F5" w14:textId="77777777" w:rsidR="00DB0AC8" w:rsidRDefault="00DB0AC8"/>
    <w:tbl>
      <w:tblPr>
        <w:tblStyle w:val="TableGrid"/>
        <w:tblW w:w="8828" w:type="dxa"/>
        <w:tblInd w:w="-5" w:type="dxa"/>
        <w:tblLook w:val="04A0" w:firstRow="1" w:lastRow="0" w:firstColumn="1" w:lastColumn="0" w:noHBand="0" w:noVBand="1"/>
      </w:tblPr>
      <w:tblGrid>
        <w:gridCol w:w="4415"/>
        <w:gridCol w:w="4372"/>
        <w:gridCol w:w="41"/>
      </w:tblGrid>
      <w:tr w:rsidR="009331DF" w:rsidRPr="008611FA" w14:paraId="7508571E" w14:textId="77777777" w:rsidTr="00C47DFF">
        <w:tc>
          <w:tcPr>
            <w:tcW w:w="4415" w:type="dxa"/>
          </w:tcPr>
          <w:p w14:paraId="44C46D7C" w14:textId="539169B2" w:rsidR="009331DF" w:rsidRPr="008611FA" w:rsidRDefault="009331DF" w:rsidP="009331DF">
            <w:pPr>
              <w:jc w:val="center"/>
              <w:rPr>
                <w:b/>
                <w:bCs/>
                <w:i/>
                <w:iCs/>
                <w:u w:val="single"/>
                <w:lang w:val="en-US"/>
              </w:rPr>
            </w:pPr>
            <w:r w:rsidRPr="008611FA">
              <w:rPr>
                <w:b/>
                <w:bCs/>
                <w:i/>
                <w:iCs/>
                <w:u w:val="single"/>
                <w:lang w:val="en-US"/>
              </w:rPr>
              <w:t>STRICTLY CONFIDENTIAL</w:t>
            </w:r>
          </w:p>
        </w:tc>
        <w:tc>
          <w:tcPr>
            <w:tcW w:w="4413" w:type="dxa"/>
            <w:gridSpan w:val="2"/>
          </w:tcPr>
          <w:p w14:paraId="74B7A29D" w14:textId="1191962F" w:rsidR="009331DF" w:rsidRPr="009331DF" w:rsidRDefault="009331DF" w:rsidP="009331DF">
            <w:pPr>
              <w:jc w:val="center"/>
              <w:rPr>
                <w:b/>
                <w:bCs/>
                <w:i/>
                <w:iCs/>
                <w:u w:val="single"/>
              </w:rPr>
            </w:pPr>
            <w:r w:rsidRPr="008611FA">
              <w:rPr>
                <w:b/>
                <w:bCs/>
                <w:i/>
                <w:iCs/>
                <w:u w:val="single"/>
              </w:rPr>
              <w:t>ESTRICTAMENTE CONFIDENCIAL</w:t>
            </w:r>
          </w:p>
          <w:p w14:paraId="43E64C42" w14:textId="77777777" w:rsidR="009331DF" w:rsidRPr="008611FA" w:rsidRDefault="009331DF" w:rsidP="00D073FF">
            <w:pPr>
              <w:jc w:val="center"/>
              <w:rPr>
                <w:b/>
                <w:bCs/>
                <w:i/>
                <w:iCs/>
              </w:rPr>
            </w:pPr>
          </w:p>
        </w:tc>
      </w:tr>
      <w:tr w:rsidR="009331DF" w:rsidRPr="008611FA" w14:paraId="4D578F03" w14:textId="77777777" w:rsidTr="00C47DFF">
        <w:tc>
          <w:tcPr>
            <w:tcW w:w="4415" w:type="dxa"/>
          </w:tcPr>
          <w:p w14:paraId="5C02FD41" w14:textId="35112526" w:rsidR="009331DF" w:rsidRPr="00E64A64" w:rsidRDefault="00E64A64" w:rsidP="00D073FF">
            <w:pPr>
              <w:jc w:val="right"/>
              <w:rPr>
                <w:lang w:val="es-ES"/>
              </w:rPr>
            </w:pPr>
            <w:r w:rsidRPr="00E64A64">
              <w:rPr>
                <w:highlight w:val="yellow"/>
                <w:lang w:val="es-ES"/>
              </w:rPr>
              <w:t>Date</w:t>
            </w:r>
          </w:p>
        </w:tc>
        <w:tc>
          <w:tcPr>
            <w:tcW w:w="4413" w:type="dxa"/>
            <w:gridSpan w:val="2"/>
          </w:tcPr>
          <w:p w14:paraId="79BA7B0E" w14:textId="5A1D193A" w:rsidR="009331DF" w:rsidRPr="008611FA" w:rsidRDefault="00E64A64" w:rsidP="00D073FF">
            <w:pPr>
              <w:jc w:val="right"/>
            </w:pPr>
            <w:r w:rsidRPr="00E64A64">
              <w:rPr>
                <w:highlight w:val="yellow"/>
              </w:rPr>
              <w:t>Fecha</w:t>
            </w:r>
          </w:p>
          <w:p w14:paraId="30D743FA" w14:textId="77777777" w:rsidR="009331DF" w:rsidRPr="008611FA" w:rsidRDefault="009331DF" w:rsidP="009720BD"/>
        </w:tc>
      </w:tr>
      <w:tr w:rsidR="009331DF" w:rsidRPr="008611FA" w14:paraId="0D59D890" w14:textId="77777777" w:rsidTr="00C47DFF">
        <w:tc>
          <w:tcPr>
            <w:tcW w:w="4415" w:type="dxa"/>
          </w:tcPr>
          <w:p w14:paraId="5930B8D8" w14:textId="471AD7B9" w:rsidR="00FB78FD" w:rsidRPr="00E64A64" w:rsidRDefault="00E64A64" w:rsidP="0008151A">
            <w:pPr>
              <w:rPr>
                <w:b/>
                <w:lang w:val="en-US"/>
              </w:rPr>
            </w:pPr>
            <w:r w:rsidRPr="00E64A64">
              <w:rPr>
                <w:b/>
                <w:highlight w:val="yellow"/>
                <w:lang w:val="en-US"/>
              </w:rPr>
              <w:t>ROTOPLAS</w:t>
            </w:r>
            <w:r w:rsidRPr="00E64A64" w:rsidDel="0008151A">
              <w:rPr>
                <w:b/>
                <w:lang w:val="en-US"/>
              </w:rPr>
              <w:t xml:space="preserve"> </w:t>
            </w:r>
          </w:p>
          <w:p w14:paraId="6E690EB8" w14:textId="77777777" w:rsidR="00E64A64" w:rsidRDefault="00E64A64" w:rsidP="0008151A">
            <w:pPr>
              <w:rPr>
                <w:b/>
                <w:lang w:val="es-ES"/>
              </w:rPr>
            </w:pPr>
          </w:p>
          <w:p w14:paraId="1AC894AC" w14:textId="1DA59102" w:rsidR="005F4E28" w:rsidRPr="006B5769" w:rsidRDefault="00FB78FD" w:rsidP="0008151A">
            <w:pPr>
              <w:rPr>
                <w:b/>
                <w:lang w:val="es-ES"/>
              </w:rPr>
            </w:pPr>
            <w:r w:rsidRPr="00E64A64">
              <w:rPr>
                <w:b/>
                <w:highlight w:val="yellow"/>
                <w:lang w:val="es-ES"/>
              </w:rPr>
              <w:t xml:space="preserve">Mr. </w:t>
            </w:r>
            <w:r w:rsidR="00E64A64" w:rsidRPr="00E64A64">
              <w:rPr>
                <w:b/>
                <w:highlight w:val="yellow"/>
                <w:lang w:val="es-ES"/>
              </w:rPr>
              <w:t xml:space="preserve">XXX </w:t>
            </w:r>
            <w:proofErr w:type="spellStart"/>
            <w:r w:rsidR="00E64A64" w:rsidRPr="00E64A64">
              <w:rPr>
                <w:b/>
                <w:highlight w:val="yellow"/>
                <w:lang w:val="es-ES"/>
              </w:rPr>
              <w:t>XXX</w:t>
            </w:r>
            <w:proofErr w:type="spellEnd"/>
          </w:p>
        </w:tc>
        <w:tc>
          <w:tcPr>
            <w:tcW w:w="4413" w:type="dxa"/>
            <w:gridSpan w:val="2"/>
          </w:tcPr>
          <w:p w14:paraId="270C1C8B" w14:textId="77777777" w:rsidR="00E64A64" w:rsidRPr="00E64A64" w:rsidRDefault="00E64A64" w:rsidP="00E64A64">
            <w:pPr>
              <w:rPr>
                <w:b/>
                <w:lang w:val="en-US"/>
              </w:rPr>
            </w:pPr>
            <w:r w:rsidRPr="00E64A64">
              <w:rPr>
                <w:b/>
                <w:highlight w:val="yellow"/>
                <w:lang w:val="en-US"/>
              </w:rPr>
              <w:t>ROTOPLAS</w:t>
            </w:r>
            <w:r w:rsidRPr="00E64A64" w:rsidDel="0008151A">
              <w:rPr>
                <w:b/>
                <w:lang w:val="en-US"/>
              </w:rPr>
              <w:t xml:space="preserve"> </w:t>
            </w:r>
          </w:p>
          <w:p w14:paraId="018F93A2" w14:textId="77777777" w:rsidR="00FB78FD" w:rsidRDefault="00FB78FD" w:rsidP="009331DF">
            <w:pPr>
              <w:rPr>
                <w:b/>
                <w:lang w:val="es-ES"/>
              </w:rPr>
            </w:pPr>
          </w:p>
          <w:p w14:paraId="2DECA06A" w14:textId="68398786" w:rsidR="0008151A" w:rsidRDefault="00E64A64" w:rsidP="009331DF">
            <w:pPr>
              <w:rPr>
                <w:b/>
                <w:lang w:val="es-ES"/>
              </w:rPr>
            </w:pPr>
            <w:r w:rsidRPr="00E64A64">
              <w:rPr>
                <w:b/>
                <w:highlight w:val="yellow"/>
                <w:lang w:val="es-ES"/>
              </w:rPr>
              <w:t>Sr.</w:t>
            </w:r>
            <w:r>
              <w:rPr>
                <w:b/>
                <w:lang w:val="es-ES"/>
              </w:rPr>
              <w:t xml:space="preserve"> </w:t>
            </w:r>
            <w:r w:rsidRPr="00E64A64">
              <w:rPr>
                <w:b/>
                <w:highlight w:val="yellow"/>
                <w:lang w:val="es-ES"/>
              </w:rPr>
              <w:t xml:space="preserve">XXX </w:t>
            </w:r>
            <w:proofErr w:type="spellStart"/>
            <w:r w:rsidRPr="00E64A64">
              <w:rPr>
                <w:b/>
                <w:highlight w:val="yellow"/>
                <w:lang w:val="es-ES"/>
              </w:rPr>
              <w:t>XXX</w:t>
            </w:r>
            <w:proofErr w:type="spellEnd"/>
          </w:p>
          <w:p w14:paraId="3BFA5349" w14:textId="7F5B5C7A" w:rsidR="00FB78FD" w:rsidRPr="006B5769" w:rsidRDefault="00FB78FD" w:rsidP="009331DF">
            <w:pPr>
              <w:rPr>
                <w:b/>
                <w:lang w:val="es-ES"/>
              </w:rPr>
            </w:pPr>
          </w:p>
        </w:tc>
      </w:tr>
      <w:tr w:rsidR="009331DF" w:rsidRPr="008611FA" w14:paraId="1E67E7AD" w14:textId="77777777" w:rsidTr="00C47DFF">
        <w:tc>
          <w:tcPr>
            <w:tcW w:w="4415" w:type="dxa"/>
          </w:tcPr>
          <w:p w14:paraId="4AD5B2E6" w14:textId="77777777" w:rsidR="009331DF" w:rsidRPr="008611FA" w:rsidRDefault="009331DF" w:rsidP="00D073FF">
            <w:pPr>
              <w:jc w:val="both"/>
              <w:rPr>
                <w:lang w:val="en-US"/>
              </w:rPr>
            </w:pPr>
            <w:r w:rsidRPr="008611FA">
              <w:rPr>
                <w:lang w:val="en-US"/>
              </w:rPr>
              <w:t>Dear Sirs:</w:t>
            </w:r>
          </w:p>
          <w:p w14:paraId="033D104E" w14:textId="77777777" w:rsidR="009331DF" w:rsidRPr="008611FA" w:rsidRDefault="009331DF" w:rsidP="00D073FF">
            <w:pPr>
              <w:jc w:val="both"/>
              <w:rPr>
                <w:lang w:val="en-US"/>
              </w:rPr>
            </w:pPr>
          </w:p>
        </w:tc>
        <w:tc>
          <w:tcPr>
            <w:tcW w:w="4413" w:type="dxa"/>
            <w:gridSpan w:val="2"/>
          </w:tcPr>
          <w:p w14:paraId="58A71F48" w14:textId="77777777" w:rsidR="009331DF" w:rsidRPr="008611FA" w:rsidRDefault="009331DF" w:rsidP="00D073FF">
            <w:pPr>
              <w:jc w:val="both"/>
            </w:pPr>
            <w:r w:rsidRPr="008611FA">
              <w:t>Estimados Señores:</w:t>
            </w:r>
          </w:p>
        </w:tc>
      </w:tr>
      <w:tr w:rsidR="009331DF" w:rsidRPr="008611FA" w14:paraId="0FFCB386" w14:textId="77777777" w:rsidTr="00C47DFF">
        <w:tc>
          <w:tcPr>
            <w:tcW w:w="4415" w:type="dxa"/>
          </w:tcPr>
          <w:p w14:paraId="132F8C27" w14:textId="7A26B995" w:rsidR="009331DF" w:rsidRPr="008611FA" w:rsidRDefault="009331DF" w:rsidP="00D073FF">
            <w:pPr>
              <w:jc w:val="both"/>
              <w:rPr>
                <w:lang w:val="en-US"/>
              </w:rPr>
            </w:pPr>
            <w:r w:rsidRPr="008611FA">
              <w:rPr>
                <w:lang w:val="en-US"/>
              </w:rPr>
              <w:t>Reference is made to: (</w:t>
            </w:r>
            <w:proofErr w:type="spellStart"/>
            <w:r w:rsidRPr="008611FA">
              <w:rPr>
                <w:lang w:val="en-US"/>
              </w:rPr>
              <w:t>i</w:t>
            </w:r>
            <w:proofErr w:type="spellEnd"/>
            <w:r w:rsidRPr="008611FA">
              <w:rPr>
                <w:lang w:val="en-US"/>
              </w:rPr>
              <w:t xml:space="preserve">) the </w:t>
            </w:r>
            <w:r w:rsidR="00FB78FD">
              <w:rPr>
                <w:lang w:val="en-US"/>
              </w:rPr>
              <w:t>sale purchase</w:t>
            </w:r>
            <w:r w:rsidRPr="008611FA">
              <w:rPr>
                <w:lang w:val="en-US"/>
              </w:rPr>
              <w:t xml:space="preserve"> agreement with pledge of even date herewith (the “</w:t>
            </w:r>
            <w:r w:rsidR="00FB78FD">
              <w:rPr>
                <w:u w:val="single"/>
                <w:lang w:val="en-US"/>
              </w:rPr>
              <w:t>Sale Purchase</w:t>
            </w:r>
            <w:r w:rsidRPr="008611FA">
              <w:rPr>
                <w:u w:val="single"/>
                <w:lang w:val="en-US"/>
              </w:rPr>
              <w:t xml:space="preserve"> Agreement</w:t>
            </w:r>
            <w:r w:rsidRPr="008611FA">
              <w:rPr>
                <w:lang w:val="en-US"/>
              </w:rPr>
              <w:t xml:space="preserve">”) </w:t>
            </w:r>
            <w:proofErr w:type="gramStart"/>
            <w:r w:rsidRPr="008611FA">
              <w:rPr>
                <w:lang w:val="en-US"/>
              </w:rPr>
              <w:t>entered into</w:t>
            </w:r>
            <w:proofErr w:type="gramEnd"/>
            <w:r w:rsidRPr="008611FA">
              <w:rPr>
                <w:lang w:val="en-US"/>
              </w:rPr>
              <w:t xml:space="preserve"> by and between </w:t>
            </w:r>
            <w:r w:rsidR="00FB78FD">
              <w:rPr>
                <w:lang w:val="en-US"/>
              </w:rPr>
              <w:t>Singularity Energy</w:t>
            </w:r>
            <w:r>
              <w:rPr>
                <w:lang w:val="en-US"/>
              </w:rPr>
              <w:t xml:space="preserve"> Corp.</w:t>
            </w:r>
            <w:r w:rsidRPr="008611FA">
              <w:rPr>
                <w:lang w:val="en-US"/>
              </w:rPr>
              <w:t xml:space="preserve"> (the “</w:t>
            </w:r>
            <w:r w:rsidR="00FB78FD">
              <w:rPr>
                <w:u w:val="single"/>
                <w:lang w:val="en-US"/>
              </w:rPr>
              <w:t>Seller</w:t>
            </w:r>
            <w:r w:rsidRPr="008611FA">
              <w:rPr>
                <w:lang w:val="en-US"/>
              </w:rPr>
              <w:t xml:space="preserve">”) and </w:t>
            </w:r>
            <w:r w:rsidR="00E64A64" w:rsidRPr="00E64A64">
              <w:rPr>
                <w:bCs/>
                <w:highlight w:val="yellow"/>
                <w:lang w:val="en-US"/>
              </w:rPr>
              <w:t>ROTOPLAS</w:t>
            </w:r>
            <w:r w:rsidR="0008151A" w:rsidRPr="006B5769" w:rsidDel="0008151A">
              <w:rPr>
                <w:bCs/>
                <w:lang w:val="en-US"/>
              </w:rPr>
              <w:t xml:space="preserve"> </w:t>
            </w:r>
            <w:r w:rsidRPr="006B5769">
              <w:rPr>
                <w:lang w:val="en-US"/>
              </w:rPr>
              <w:t>(the “</w:t>
            </w:r>
            <w:r w:rsidR="00FB78FD">
              <w:rPr>
                <w:u w:val="single"/>
                <w:lang w:val="en-US"/>
              </w:rPr>
              <w:t>Buyer</w:t>
            </w:r>
            <w:r w:rsidRPr="008611FA">
              <w:rPr>
                <w:lang w:val="en-US"/>
              </w:rPr>
              <w:t>”).</w:t>
            </w:r>
          </w:p>
          <w:p w14:paraId="22205F67" w14:textId="77777777" w:rsidR="009331DF" w:rsidRPr="008611FA" w:rsidRDefault="009331DF" w:rsidP="00D073FF">
            <w:pPr>
              <w:jc w:val="both"/>
              <w:rPr>
                <w:lang w:val="en-US"/>
              </w:rPr>
            </w:pPr>
          </w:p>
        </w:tc>
        <w:tc>
          <w:tcPr>
            <w:tcW w:w="4413" w:type="dxa"/>
            <w:gridSpan w:val="2"/>
          </w:tcPr>
          <w:p w14:paraId="4EF8C4D7" w14:textId="482DB37C" w:rsidR="009331DF" w:rsidRPr="008611FA" w:rsidRDefault="009331DF" w:rsidP="00D073FF">
            <w:pPr>
              <w:jc w:val="both"/>
            </w:pPr>
            <w:r w:rsidRPr="008611FA">
              <w:t xml:space="preserve">Hacemos referencia a: (i) el contrato de </w:t>
            </w:r>
            <w:r w:rsidR="00FB78FD">
              <w:t>compraventa</w:t>
            </w:r>
            <w:r w:rsidRPr="008611FA">
              <w:t xml:space="preserve"> de esta misma fecha (el “</w:t>
            </w:r>
            <w:r w:rsidRPr="008611FA">
              <w:rPr>
                <w:u w:val="single"/>
              </w:rPr>
              <w:t xml:space="preserve">Contrato de </w:t>
            </w:r>
            <w:r w:rsidR="00FB78FD">
              <w:rPr>
                <w:u w:val="single"/>
              </w:rPr>
              <w:t>Compraventa</w:t>
            </w:r>
            <w:r w:rsidRPr="008611FA">
              <w:t xml:space="preserve">”) celebrado entre </w:t>
            </w:r>
            <w:r w:rsidR="00FB78FD">
              <w:rPr>
                <w:lang w:val="es-ES"/>
              </w:rPr>
              <w:t>Singularity Energy</w:t>
            </w:r>
            <w:r w:rsidRPr="009331DF">
              <w:rPr>
                <w:lang w:val="es-ES"/>
              </w:rPr>
              <w:t xml:space="preserve"> </w:t>
            </w:r>
            <w:proofErr w:type="spellStart"/>
            <w:r w:rsidRPr="009331DF">
              <w:rPr>
                <w:lang w:val="es-ES"/>
              </w:rPr>
              <w:t>Corp</w:t>
            </w:r>
            <w:proofErr w:type="spellEnd"/>
            <w:r w:rsidRPr="008611FA">
              <w:t xml:space="preserve"> (</w:t>
            </w:r>
            <w:r w:rsidR="00C47DFF">
              <w:t>la</w:t>
            </w:r>
            <w:r w:rsidRPr="008611FA">
              <w:t xml:space="preserve"> “</w:t>
            </w:r>
            <w:r w:rsidR="00C47DFF">
              <w:rPr>
                <w:u w:val="single"/>
              </w:rPr>
              <w:t>Vendedora</w:t>
            </w:r>
            <w:r w:rsidRPr="008611FA">
              <w:t xml:space="preserve">”) y </w:t>
            </w:r>
            <w:r w:rsidR="00E64A64" w:rsidRPr="00E64A64">
              <w:rPr>
                <w:bCs/>
                <w:highlight w:val="yellow"/>
                <w:lang w:val="es-ES"/>
              </w:rPr>
              <w:t>ROTOPLAS</w:t>
            </w:r>
            <w:r w:rsidR="00E64A64" w:rsidRPr="00E64A64" w:rsidDel="0008151A">
              <w:rPr>
                <w:bCs/>
                <w:lang w:val="es-ES"/>
              </w:rPr>
              <w:t xml:space="preserve"> </w:t>
            </w:r>
            <w:r w:rsidRPr="008611FA">
              <w:t>(l</w:t>
            </w:r>
            <w:r w:rsidR="00C47DFF">
              <w:t>a</w:t>
            </w:r>
            <w:r w:rsidRPr="008611FA">
              <w:t xml:space="preserve"> “</w:t>
            </w:r>
            <w:r w:rsidR="00FB78FD">
              <w:rPr>
                <w:u w:val="single"/>
              </w:rPr>
              <w:t>Comprador</w:t>
            </w:r>
            <w:r w:rsidR="00C47DFF">
              <w:rPr>
                <w:u w:val="single"/>
              </w:rPr>
              <w:t>a</w:t>
            </w:r>
            <w:r w:rsidRPr="008611FA">
              <w:t>”).</w:t>
            </w:r>
          </w:p>
          <w:p w14:paraId="38A43E74" w14:textId="77777777" w:rsidR="009331DF" w:rsidRPr="008611FA" w:rsidRDefault="009331DF" w:rsidP="00D073FF">
            <w:pPr>
              <w:jc w:val="both"/>
            </w:pPr>
          </w:p>
        </w:tc>
      </w:tr>
      <w:tr w:rsidR="009331DF" w:rsidRPr="008611FA" w14:paraId="47544D4E" w14:textId="77777777" w:rsidTr="00C47DFF">
        <w:tc>
          <w:tcPr>
            <w:tcW w:w="4415" w:type="dxa"/>
          </w:tcPr>
          <w:p w14:paraId="6C7FC4D0" w14:textId="7AC57502" w:rsidR="009331DF" w:rsidRPr="008611FA" w:rsidRDefault="009331DF" w:rsidP="00D073FF">
            <w:pPr>
              <w:jc w:val="both"/>
              <w:rPr>
                <w:lang w:val="en-US"/>
              </w:rPr>
            </w:pPr>
            <w:r w:rsidRPr="008611FA">
              <w:rPr>
                <w:lang w:val="en-US"/>
              </w:rPr>
              <w:t xml:space="preserve">Capitalized terms used and not defined herein shall have the meanings assigned to such terms in the </w:t>
            </w:r>
            <w:r w:rsidR="00C47DFF">
              <w:rPr>
                <w:lang w:val="en-US"/>
              </w:rPr>
              <w:t>Sale Purchase</w:t>
            </w:r>
            <w:r w:rsidRPr="008611FA">
              <w:rPr>
                <w:lang w:val="en-US"/>
              </w:rPr>
              <w:t xml:space="preserve"> Agreement.</w:t>
            </w:r>
          </w:p>
          <w:p w14:paraId="7CAE550C" w14:textId="77777777" w:rsidR="009331DF" w:rsidRPr="008611FA" w:rsidRDefault="009331DF" w:rsidP="00D073FF">
            <w:pPr>
              <w:jc w:val="both"/>
              <w:rPr>
                <w:lang w:val="en-US"/>
              </w:rPr>
            </w:pPr>
          </w:p>
        </w:tc>
        <w:tc>
          <w:tcPr>
            <w:tcW w:w="4413" w:type="dxa"/>
            <w:gridSpan w:val="2"/>
          </w:tcPr>
          <w:p w14:paraId="4701A65E" w14:textId="262BD635" w:rsidR="009331DF" w:rsidRPr="008611FA" w:rsidRDefault="009331DF" w:rsidP="00D073FF">
            <w:pPr>
              <w:jc w:val="both"/>
            </w:pPr>
            <w:r w:rsidRPr="008611FA">
              <w:t xml:space="preserve">Los términos con mayúscula inicial utilizados y no definidos en la presente carta convenio tendrán los significados atribuidos a dichos términos en el Contrato de </w:t>
            </w:r>
            <w:r w:rsidR="00C47DFF">
              <w:t>Compraventa</w:t>
            </w:r>
            <w:r w:rsidRPr="008611FA">
              <w:t>.</w:t>
            </w:r>
          </w:p>
          <w:p w14:paraId="25584B7A" w14:textId="77777777" w:rsidR="009331DF" w:rsidRPr="008611FA" w:rsidRDefault="009331DF" w:rsidP="00D073FF">
            <w:pPr>
              <w:jc w:val="both"/>
            </w:pPr>
          </w:p>
        </w:tc>
      </w:tr>
      <w:tr w:rsidR="00C47DFF" w:rsidRPr="008611FA" w14:paraId="04702F64" w14:textId="77777777" w:rsidTr="00C47DFF">
        <w:tc>
          <w:tcPr>
            <w:tcW w:w="4415" w:type="dxa"/>
          </w:tcPr>
          <w:p w14:paraId="28B1665F" w14:textId="4591DC20" w:rsidR="00C47DFF" w:rsidRDefault="00C47DFF" w:rsidP="00C47DFF">
            <w:pPr>
              <w:jc w:val="both"/>
              <w:rPr>
                <w:color w:val="000000"/>
                <w:lang w:val="en-US"/>
              </w:rPr>
            </w:pPr>
            <w:r w:rsidRPr="000437AC">
              <w:rPr>
                <w:lang w:val="en-US"/>
              </w:rPr>
              <w:t xml:space="preserve">In connection with the above, by means of this letter agreement the </w:t>
            </w:r>
            <w:r w:rsidR="00BF27A9">
              <w:rPr>
                <w:lang w:val="en-US"/>
              </w:rPr>
              <w:t>Seller</w:t>
            </w:r>
            <w:r w:rsidRPr="000437AC">
              <w:rPr>
                <w:lang w:val="en-US"/>
              </w:rPr>
              <w:t xml:space="preserve"> informs to the </w:t>
            </w:r>
            <w:r w:rsidR="00BF27A9">
              <w:rPr>
                <w:lang w:val="en-US"/>
              </w:rPr>
              <w:t>Buyer</w:t>
            </w:r>
            <w:r w:rsidRPr="000437AC">
              <w:rPr>
                <w:lang w:val="en-US"/>
              </w:rPr>
              <w:t xml:space="preserve"> that, in the event the </w:t>
            </w:r>
            <w:r w:rsidR="00BF27A9">
              <w:rPr>
                <w:lang w:val="en-US"/>
              </w:rPr>
              <w:t>Buyer</w:t>
            </w:r>
            <w:r w:rsidRPr="000437AC">
              <w:rPr>
                <w:lang w:val="en-US"/>
              </w:rPr>
              <w:t xml:space="preserve"> does not obtain the power savings generated by the Equipment in a given year</w:t>
            </w:r>
            <w:r>
              <w:rPr>
                <w:lang w:val="en-US"/>
              </w:rPr>
              <w:t>,</w:t>
            </w:r>
            <w:r w:rsidRPr="000437AC">
              <w:rPr>
                <w:lang w:val="en-US"/>
              </w:rPr>
              <w:t xml:space="preserve"> as set forth in the document attached hereto as Exhibit “A” (the “</w:t>
            </w:r>
            <w:r w:rsidRPr="000437AC">
              <w:rPr>
                <w:u w:val="single"/>
                <w:lang w:val="en-US"/>
              </w:rPr>
              <w:t>Guaranteed Power Savings</w:t>
            </w:r>
            <w:r w:rsidRPr="000437AC">
              <w:rPr>
                <w:lang w:val="en-US"/>
              </w:rPr>
              <w:t xml:space="preserve">”), then the </w:t>
            </w:r>
            <w:r w:rsidR="00BF27A9">
              <w:rPr>
                <w:lang w:val="en-US"/>
              </w:rPr>
              <w:t>Seller</w:t>
            </w:r>
            <w:r w:rsidRPr="000437AC">
              <w:rPr>
                <w:lang w:val="en-US"/>
              </w:rPr>
              <w:t xml:space="preserve"> shall grant </w:t>
            </w:r>
            <w:r w:rsidRPr="001E47E3">
              <w:rPr>
                <w:lang w:val="en-US"/>
              </w:rPr>
              <w:t>a debt waiver</w:t>
            </w:r>
            <w:r w:rsidRPr="000437AC">
              <w:rPr>
                <w:lang w:val="en-US"/>
              </w:rPr>
              <w:t xml:space="preserve"> to the </w:t>
            </w:r>
            <w:r w:rsidR="00BF27A9">
              <w:rPr>
                <w:lang w:val="en-US"/>
              </w:rPr>
              <w:t>Buyer</w:t>
            </w:r>
            <w:r w:rsidRPr="000437AC">
              <w:rPr>
                <w:lang w:val="en-US"/>
              </w:rPr>
              <w:t xml:space="preserve"> solely and exclusively with respect to the</w:t>
            </w:r>
            <w:r w:rsidR="00CC3BBB">
              <w:rPr>
                <w:lang w:val="en-US"/>
              </w:rPr>
              <w:t xml:space="preserve"> proportion of the of the Guaranteed Power Savings not produced and</w:t>
            </w:r>
            <w:r w:rsidRPr="000437AC">
              <w:rPr>
                <w:lang w:val="en-US"/>
              </w:rPr>
              <w:t xml:space="preserve"> relevant Annual Payment, as set forth in the Payment Schedule, without affecting the rest of the Annual Payments set forth in such Payment Schedule.  </w:t>
            </w:r>
            <w:r w:rsidRPr="00D875B7">
              <w:rPr>
                <w:lang w:val="en-US"/>
              </w:rPr>
              <w:t xml:space="preserve">For clarity purposes, it is agreed that the </w:t>
            </w:r>
            <w:r w:rsidR="00BF27A9">
              <w:rPr>
                <w:lang w:val="en-US"/>
              </w:rPr>
              <w:t>Buyer</w:t>
            </w:r>
            <w:r w:rsidRPr="00D875B7">
              <w:rPr>
                <w:lang w:val="en-US"/>
              </w:rPr>
              <w:t xml:space="preserve"> shall pay all Annual Payments and </w:t>
            </w:r>
            <w:r>
              <w:rPr>
                <w:lang w:val="en-US"/>
              </w:rPr>
              <w:t xml:space="preserve">any </w:t>
            </w:r>
            <w:r w:rsidRPr="00D875B7">
              <w:rPr>
                <w:lang w:val="en-US"/>
              </w:rPr>
              <w:t xml:space="preserve">Ordinary Interests accrued thereon in all such years in which the Guaranteed Power Savings are obtained </w:t>
            </w:r>
            <w:r w:rsidRPr="00D875B7">
              <w:rPr>
                <w:color w:val="000000"/>
                <w:lang w:val="en-US"/>
              </w:rPr>
              <w:t xml:space="preserve">and </w:t>
            </w:r>
            <w:r>
              <w:rPr>
                <w:color w:val="000000"/>
                <w:lang w:val="en-US"/>
              </w:rPr>
              <w:t xml:space="preserve">that </w:t>
            </w:r>
            <w:r w:rsidRPr="00D875B7">
              <w:rPr>
                <w:color w:val="000000"/>
                <w:lang w:val="en-US"/>
              </w:rPr>
              <w:t xml:space="preserve">a debt waiver in favor of the </w:t>
            </w:r>
            <w:r w:rsidR="00BF27A9">
              <w:rPr>
                <w:color w:val="000000"/>
                <w:lang w:val="en-US"/>
              </w:rPr>
              <w:t>Buyer</w:t>
            </w:r>
            <w:r w:rsidRPr="00D875B7">
              <w:rPr>
                <w:color w:val="000000"/>
                <w:lang w:val="en-US"/>
              </w:rPr>
              <w:t xml:space="preserve"> shall only exist </w:t>
            </w:r>
            <w:r>
              <w:rPr>
                <w:color w:val="000000"/>
                <w:lang w:val="en-US"/>
              </w:rPr>
              <w:t>for</w:t>
            </w:r>
            <w:r w:rsidRPr="00D875B7">
              <w:rPr>
                <w:color w:val="000000"/>
                <w:lang w:val="en-US"/>
              </w:rPr>
              <w:t xml:space="preserve"> the</w:t>
            </w:r>
            <w:r w:rsidR="00CC3BBB">
              <w:rPr>
                <w:color w:val="000000"/>
                <w:lang w:val="en-US"/>
              </w:rPr>
              <w:t xml:space="preserve"> proportion of</w:t>
            </w:r>
            <w:r w:rsidRPr="00D875B7">
              <w:rPr>
                <w:color w:val="000000"/>
                <w:lang w:val="en-US"/>
              </w:rPr>
              <w:t xml:space="preserve"> Annual Payments with respect to such years in </w:t>
            </w:r>
            <w:r w:rsidRPr="00D875B7">
              <w:rPr>
                <w:color w:val="000000"/>
                <w:lang w:val="en-US"/>
              </w:rPr>
              <w:lastRenderedPageBreak/>
              <w:t xml:space="preserve">which </w:t>
            </w:r>
            <w:r w:rsidRPr="00D875B7">
              <w:rPr>
                <w:lang w:val="en-US"/>
              </w:rPr>
              <w:t>no Guaranteed Power Savings are obtained</w:t>
            </w:r>
            <w:r w:rsidRPr="00D875B7">
              <w:rPr>
                <w:color w:val="000000"/>
                <w:lang w:val="en-US"/>
              </w:rPr>
              <w:t>.</w:t>
            </w:r>
          </w:p>
          <w:p w14:paraId="73D81104" w14:textId="77777777" w:rsidR="00CC3BBB" w:rsidRPr="000437AC" w:rsidRDefault="00CC3BBB" w:rsidP="00C47DFF">
            <w:pPr>
              <w:jc w:val="both"/>
              <w:rPr>
                <w:lang w:val="en-US"/>
              </w:rPr>
            </w:pPr>
          </w:p>
          <w:p w14:paraId="082675D7" w14:textId="52447E62" w:rsidR="00C47DFF" w:rsidRPr="008611FA" w:rsidRDefault="00C47DFF" w:rsidP="00C47DFF">
            <w:pPr>
              <w:jc w:val="both"/>
              <w:rPr>
                <w:lang w:val="en-US"/>
              </w:rPr>
            </w:pPr>
          </w:p>
        </w:tc>
        <w:tc>
          <w:tcPr>
            <w:tcW w:w="4413" w:type="dxa"/>
            <w:gridSpan w:val="2"/>
          </w:tcPr>
          <w:p w14:paraId="38B10C26" w14:textId="7FD05380" w:rsidR="00C47DFF" w:rsidRPr="008B2449" w:rsidRDefault="00C47DFF" w:rsidP="00C47DFF">
            <w:pPr>
              <w:jc w:val="both"/>
            </w:pPr>
            <w:r w:rsidRPr="00C75150">
              <w:lastRenderedPageBreak/>
              <w:t xml:space="preserve">En relación con lo anterior, mediante la presente carta convenio el </w:t>
            </w:r>
            <w:r w:rsidR="00BF27A9">
              <w:t>Vendedor</w:t>
            </w:r>
            <w:r w:rsidRPr="00C75150">
              <w:t xml:space="preserve"> informa a</w:t>
            </w:r>
            <w:r w:rsidR="00BF27A9">
              <w:t xml:space="preserve"> </w:t>
            </w:r>
            <w:r w:rsidRPr="00C75150">
              <w:t>l</w:t>
            </w:r>
            <w:r w:rsidR="00BF27A9">
              <w:t>a</w:t>
            </w:r>
            <w:r w:rsidRPr="00C75150">
              <w:t xml:space="preserve"> </w:t>
            </w:r>
            <w:r w:rsidR="00BF27A9">
              <w:t>Compradora</w:t>
            </w:r>
            <w:r w:rsidRPr="00C75150">
              <w:t xml:space="preserve"> que, en caso de que </w:t>
            </w:r>
            <w:r w:rsidR="00BF27A9">
              <w:t>la Compradora</w:t>
            </w:r>
            <w:r w:rsidRPr="00C75150">
              <w:t xml:space="preserve"> no obtenga los ahorros energéticos generados por los Equipos en un año </w:t>
            </w:r>
            <w:r>
              <w:t xml:space="preserve">en </w:t>
            </w:r>
            <w:r w:rsidRPr="00C75150">
              <w:t>particular</w:t>
            </w:r>
            <w:r>
              <w:t>,</w:t>
            </w:r>
            <w:r w:rsidRPr="00C75150">
              <w:t xml:space="preserve"> según se establece en el documento adjunto a</w:t>
            </w:r>
            <w:r>
              <w:t xml:space="preserve"> </w:t>
            </w:r>
            <w:r w:rsidRPr="00C75150">
              <w:t>l</w:t>
            </w:r>
            <w:r>
              <w:t>a</w:t>
            </w:r>
            <w:r w:rsidRPr="00C75150">
              <w:t xml:space="preserve"> presente como Anexo “A” (los “</w:t>
            </w:r>
            <w:r w:rsidRPr="00C75150">
              <w:rPr>
                <w:u w:val="single"/>
              </w:rPr>
              <w:t>Ahorros Energéticos Garantizados</w:t>
            </w:r>
            <w:r w:rsidRPr="00C75150">
              <w:t xml:space="preserve">”), entonces el </w:t>
            </w:r>
            <w:r w:rsidR="00BF27A9">
              <w:t>Vendedor</w:t>
            </w:r>
            <w:r w:rsidRPr="00C75150">
              <w:t xml:space="preserve"> </w:t>
            </w:r>
            <w:r>
              <w:t>hará una remisión de deuda a</w:t>
            </w:r>
            <w:r w:rsidR="00BF27A9">
              <w:t xml:space="preserve"> </w:t>
            </w:r>
            <w:r>
              <w:t>l</w:t>
            </w:r>
            <w:r w:rsidR="00BF27A9">
              <w:t>a</w:t>
            </w:r>
            <w:r>
              <w:t xml:space="preserve"> </w:t>
            </w:r>
            <w:r w:rsidR="00BF27A9">
              <w:t>Compradora</w:t>
            </w:r>
            <w:r>
              <w:t xml:space="preserve"> única y exclusivamente respecto </w:t>
            </w:r>
            <w:r w:rsidR="00CC3BBB">
              <w:t xml:space="preserve">a la proporción de los Ahorros Energétcos Garantizados no producidos y </w:t>
            </w:r>
            <w:r>
              <w:t>del Pago Anual</w:t>
            </w:r>
            <w:r w:rsidR="00CC3BBB">
              <w:t xml:space="preserve"> correspondiente</w:t>
            </w:r>
            <w:r>
              <w:t>,</w:t>
            </w:r>
            <w:r w:rsidRPr="00C75150">
              <w:t xml:space="preserve"> según se indica en el Calendario de Pagos</w:t>
            </w:r>
            <w:r>
              <w:t>, sin afectar el resto de los Pagos Anuales señalados en dicho Calendario de Pagos</w:t>
            </w:r>
            <w:r w:rsidRPr="00C75150">
              <w:t>.</w:t>
            </w:r>
            <w:r w:rsidRPr="008B2449">
              <w:rPr>
                <w:color w:val="000000"/>
                <w:lang w:val="es-ES"/>
              </w:rPr>
              <w:t xml:space="preserve"> </w:t>
            </w:r>
            <w:r>
              <w:rPr>
                <w:color w:val="000000"/>
                <w:lang w:val="es-ES"/>
              </w:rPr>
              <w:t xml:space="preserve">Para efectos de claridad, se conviene que </w:t>
            </w:r>
            <w:r w:rsidR="00BF27A9">
              <w:rPr>
                <w:color w:val="000000"/>
                <w:lang w:val="es-ES"/>
              </w:rPr>
              <w:t>la Compradora</w:t>
            </w:r>
            <w:r>
              <w:rPr>
                <w:color w:val="000000"/>
                <w:lang w:val="es-ES"/>
              </w:rPr>
              <w:t xml:space="preserve"> </w:t>
            </w:r>
            <w:r w:rsidRPr="008B2449">
              <w:rPr>
                <w:color w:val="000000"/>
                <w:lang w:val="es-ES"/>
              </w:rPr>
              <w:t xml:space="preserve">deberá pagar todos los </w:t>
            </w:r>
            <w:r>
              <w:rPr>
                <w:color w:val="000000"/>
                <w:lang w:val="es-ES"/>
              </w:rPr>
              <w:t xml:space="preserve">Pagos Anuales </w:t>
            </w:r>
            <w:r w:rsidRPr="008B2449">
              <w:rPr>
                <w:color w:val="000000"/>
                <w:lang w:val="es-ES"/>
              </w:rPr>
              <w:t xml:space="preserve">en todos </w:t>
            </w:r>
            <w:r>
              <w:rPr>
                <w:color w:val="000000"/>
                <w:lang w:val="es-ES"/>
              </w:rPr>
              <w:t>aquel</w:t>
            </w:r>
            <w:r w:rsidRPr="008B2449">
              <w:rPr>
                <w:color w:val="000000"/>
                <w:lang w:val="es-ES"/>
              </w:rPr>
              <w:t>los años en los que se logre</w:t>
            </w:r>
            <w:r>
              <w:rPr>
                <w:color w:val="000000"/>
                <w:lang w:val="es-ES"/>
              </w:rPr>
              <w:t xml:space="preserve">n obtener los Ahorros Energéticos Garantizados </w:t>
            </w:r>
            <w:r w:rsidRPr="008B2449">
              <w:rPr>
                <w:color w:val="000000"/>
                <w:lang w:val="es-ES"/>
              </w:rPr>
              <w:t xml:space="preserve">y únicamente existirá una </w:t>
            </w:r>
            <w:proofErr w:type="spellStart"/>
            <w:r w:rsidRPr="008B2449">
              <w:rPr>
                <w:color w:val="000000"/>
                <w:lang w:val="es-ES"/>
              </w:rPr>
              <w:lastRenderedPageBreak/>
              <w:t>remisión</w:t>
            </w:r>
            <w:proofErr w:type="spellEnd"/>
            <w:r w:rsidRPr="008B2449">
              <w:rPr>
                <w:color w:val="000000"/>
                <w:lang w:val="es-ES"/>
              </w:rPr>
              <w:t xml:space="preserve"> de deuda a favor d</w:t>
            </w:r>
            <w:r w:rsidR="00BF27A9">
              <w:rPr>
                <w:color w:val="000000"/>
                <w:lang w:val="es-ES"/>
              </w:rPr>
              <w:t>e la Compradora</w:t>
            </w:r>
            <w:r>
              <w:rPr>
                <w:color w:val="000000"/>
                <w:lang w:val="es-ES"/>
              </w:rPr>
              <w:t xml:space="preserve"> respecto </w:t>
            </w:r>
            <w:r w:rsidR="00CC3BBB">
              <w:rPr>
                <w:color w:val="000000"/>
                <w:lang w:val="es-ES"/>
              </w:rPr>
              <w:t xml:space="preserve">a la proporción </w:t>
            </w:r>
            <w:r>
              <w:rPr>
                <w:color w:val="000000"/>
                <w:lang w:val="es-ES"/>
              </w:rPr>
              <w:t xml:space="preserve">de los Pagos Anuales </w:t>
            </w:r>
            <w:r>
              <w:t xml:space="preserve">respecto de aquellos años </w:t>
            </w:r>
            <w:r w:rsidRPr="008B2449">
              <w:rPr>
                <w:color w:val="000000"/>
                <w:lang w:val="es-ES"/>
              </w:rPr>
              <w:t>en los que no se logre</w:t>
            </w:r>
            <w:r>
              <w:rPr>
                <w:color w:val="000000"/>
                <w:lang w:val="es-ES"/>
              </w:rPr>
              <w:t xml:space="preserve">n obtener </w:t>
            </w:r>
            <w:r w:rsidRPr="008B2449">
              <w:rPr>
                <w:color w:val="000000"/>
                <w:lang w:val="es-ES"/>
              </w:rPr>
              <w:t xml:space="preserve">los </w:t>
            </w:r>
            <w:r w:rsidRPr="008B2449">
              <w:rPr>
                <w:lang w:val="es-ES"/>
              </w:rPr>
              <w:t xml:space="preserve">Ahorros </w:t>
            </w:r>
            <w:r>
              <w:rPr>
                <w:lang w:val="es-ES"/>
              </w:rPr>
              <w:t>Energéticos Garantizados</w:t>
            </w:r>
            <w:r w:rsidRPr="008B2449">
              <w:rPr>
                <w:color w:val="000000"/>
                <w:lang w:val="es-ES"/>
              </w:rPr>
              <w:t>.</w:t>
            </w:r>
          </w:p>
          <w:p w14:paraId="3D8723AB" w14:textId="77777777" w:rsidR="00C47DFF" w:rsidRPr="008611FA" w:rsidRDefault="00C47DFF" w:rsidP="00C47DFF">
            <w:pPr>
              <w:jc w:val="both"/>
            </w:pPr>
          </w:p>
        </w:tc>
      </w:tr>
      <w:tr w:rsidR="00C47DFF" w:rsidRPr="008611FA" w14:paraId="022D96DD" w14:textId="77777777" w:rsidTr="00C47DFF">
        <w:tc>
          <w:tcPr>
            <w:tcW w:w="4415" w:type="dxa"/>
          </w:tcPr>
          <w:p w14:paraId="7B2BEC23" w14:textId="77777777" w:rsidR="00C47DFF" w:rsidRPr="008611FA" w:rsidRDefault="00C47DFF" w:rsidP="00C47DFF">
            <w:pPr>
              <w:jc w:val="both"/>
              <w:rPr>
                <w:lang w:val="en-US"/>
              </w:rPr>
            </w:pPr>
            <w:r w:rsidRPr="008611FA">
              <w:rPr>
                <w:lang w:val="en-US"/>
              </w:rPr>
              <w:lastRenderedPageBreak/>
              <w:t>The parties agree that this letter agreement shall be considered as confidential and shall not be reproduced, copied, revealed, transmitted or disclosed to any person without the prior written consent of the other party.</w:t>
            </w:r>
          </w:p>
          <w:p w14:paraId="6FD3EC51" w14:textId="77777777" w:rsidR="00C47DFF" w:rsidRPr="008611FA" w:rsidRDefault="00C47DFF" w:rsidP="00C47DFF">
            <w:pPr>
              <w:jc w:val="both"/>
              <w:rPr>
                <w:lang w:val="en-US"/>
              </w:rPr>
            </w:pPr>
          </w:p>
        </w:tc>
        <w:tc>
          <w:tcPr>
            <w:tcW w:w="4413" w:type="dxa"/>
            <w:gridSpan w:val="2"/>
          </w:tcPr>
          <w:p w14:paraId="301DCC26" w14:textId="5AEE0FDD" w:rsidR="00C47DFF" w:rsidRPr="008611FA" w:rsidRDefault="00C47DFF" w:rsidP="00C47DFF">
            <w:pPr>
              <w:jc w:val="both"/>
            </w:pPr>
            <w:r w:rsidRPr="00C75150">
              <w:t>Las partes acuerdan que esta carta convenio será considerada como confidencial y no podrá ser reproducida, copiada, revelada, transmitida o divulgada a persona alguna sin el previo consentimiento escrito de la otra parte.</w:t>
            </w:r>
          </w:p>
        </w:tc>
      </w:tr>
      <w:tr w:rsidR="00C47DFF" w:rsidRPr="008611FA" w14:paraId="3BE3950C" w14:textId="77777777" w:rsidTr="00C47DFF">
        <w:tc>
          <w:tcPr>
            <w:tcW w:w="4415" w:type="dxa"/>
          </w:tcPr>
          <w:p w14:paraId="2A015395" w14:textId="2632498C" w:rsidR="00C47DFF" w:rsidRPr="008611FA" w:rsidRDefault="00C47DFF" w:rsidP="00C47DFF">
            <w:pPr>
              <w:jc w:val="both"/>
              <w:rPr>
                <w:lang w:val="en-US"/>
              </w:rPr>
            </w:pPr>
            <w:bookmarkStart w:id="0" w:name="_DV_C42"/>
            <w:r w:rsidRPr="008611FA">
              <w:rPr>
                <w:lang w:val="en-US"/>
              </w:rPr>
              <w:t>This letter agreement is executed in the English and Spanish languages.  In the event of any conflict between such versions, the Spanish version shall prevail</w:t>
            </w:r>
            <w:r w:rsidRPr="008611FA">
              <w:rPr>
                <w:bCs/>
                <w:iCs/>
                <w:lang w:val="en-US"/>
              </w:rPr>
              <w:t>.</w:t>
            </w:r>
            <w:bookmarkEnd w:id="0"/>
          </w:p>
        </w:tc>
        <w:tc>
          <w:tcPr>
            <w:tcW w:w="4413" w:type="dxa"/>
            <w:gridSpan w:val="2"/>
          </w:tcPr>
          <w:p w14:paraId="723C4338" w14:textId="77777777" w:rsidR="00C47DFF" w:rsidRPr="00C75150" w:rsidRDefault="00C47DFF" w:rsidP="00C47DFF">
            <w:pPr>
              <w:jc w:val="both"/>
              <w:rPr>
                <w:bCs/>
                <w:iCs/>
              </w:rPr>
            </w:pPr>
            <w:r w:rsidRPr="00C75150">
              <w:rPr>
                <w:bCs/>
                <w:iCs/>
              </w:rPr>
              <w:t xml:space="preserve">La presente carta convenio se firma en idiomas Inglés y Español.  En caso de cualquier conflicto entre dichas versiones, </w:t>
            </w:r>
            <w:r w:rsidRPr="00C75150">
              <w:t>la versión en Español prevalecerá</w:t>
            </w:r>
            <w:r w:rsidRPr="00C75150">
              <w:rPr>
                <w:bCs/>
                <w:iCs/>
              </w:rPr>
              <w:t>.</w:t>
            </w:r>
          </w:p>
          <w:p w14:paraId="12435369" w14:textId="77777777" w:rsidR="00C47DFF" w:rsidRPr="008611FA" w:rsidRDefault="00C47DFF" w:rsidP="00C47DFF">
            <w:pPr>
              <w:jc w:val="both"/>
            </w:pPr>
          </w:p>
        </w:tc>
      </w:tr>
      <w:tr w:rsidR="00C47DFF" w:rsidRPr="008611FA" w14:paraId="3DEACCAB" w14:textId="77777777" w:rsidTr="00C47DFF">
        <w:tc>
          <w:tcPr>
            <w:tcW w:w="4415" w:type="dxa"/>
          </w:tcPr>
          <w:p w14:paraId="0CEBA080" w14:textId="77777777" w:rsidR="00C47DFF" w:rsidRPr="008611FA" w:rsidRDefault="00C47DFF" w:rsidP="00C47DFF">
            <w:pPr>
              <w:jc w:val="both"/>
              <w:rPr>
                <w:color w:val="000000"/>
                <w:lang w:val="en-US"/>
              </w:rPr>
            </w:pPr>
            <w:r w:rsidRPr="008611FA">
              <w:rPr>
                <w:color w:val="000000"/>
                <w:lang w:val="en-US"/>
              </w:rPr>
              <w:t xml:space="preserve">We would appreciate if you </w:t>
            </w:r>
            <w:proofErr w:type="gramStart"/>
            <w:r w:rsidRPr="008611FA">
              <w:rPr>
                <w:color w:val="000000"/>
                <w:lang w:val="en-US"/>
              </w:rPr>
              <w:t>sign</w:t>
            </w:r>
            <w:proofErr w:type="gramEnd"/>
            <w:r w:rsidRPr="008611FA">
              <w:rPr>
                <w:color w:val="000000"/>
                <w:lang w:val="en-US"/>
              </w:rPr>
              <w:t xml:space="preserve"> this letter agreement on the space provided below, thereby acknowledging your consent and agreement with the provisions contained herein.</w:t>
            </w:r>
          </w:p>
          <w:p w14:paraId="46790A38" w14:textId="77777777" w:rsidR="00C47DFF" w:rsidRPr="008611FA" w:rsidRDefault="00C47DFF" w:rsidP="00C47DFF">
            <w:pPr>
              <w:jc w:val="both"/>
              <w:rPr>
                <w:color w:val="000000"/>
                <w:lang w:val="en-US"/>
              </w:rPr>
            </w:pPr>
          </w:p>
          <w:p w14:paraId="2C89D745" w14:textId="77777777" w:rsidR="00C47DFF" w:rsidRPr="008611FA" w:rsidRDefault="00C47DFF" w:rsidP="00C47DFF">
            <w:pPr>
              <w:jc w:val="both"/>
              <w:rPr>
                <w:color w:val="000000"/>
                <w:lang w:val="en-US"/>
              </w:rPr>
            </w:pPr>
            <w:r w:rsidRPr="008611FA">
              <w:rPr>
                <w:color w:val="000000"/>
                <w:lang w:val="en-US"/>
              </w:rPr>
              <w:t>Sincerely,</w:t>
            </w:r>
          </w:p>
          <w:p w14:paraId="16EA94C3" w14:textId="77777777" w:rsidR="00C47DFF" w:rsidRPr="008611FA" w:rsidRDefault="00C47DFF" w:rsidP="00C47DFF">
            <w:pPr>
              <w:jc w:val="both"/>
              <w:rPr>
                <w:lang w:val="en-US"/>
              </w:rPr>
            </w:pPr>
          </w:p>
        </w:tc>
        <w:tc>
          <w:tcPr>
            <w:tcW w:w="4413" w:type="dxa"/>
            <w:gridSpan w:val="2"/>
          </w:tcPr>
          <w:p w14:paraId="03EE0BCB" w14:textId="77777777" w:rsidR="00C47DFF" w:rsidRPr="00C75150" w:rsidRDefault="00C47DFF" w:rsidP="00C47DFF">
            <w:pPr>
              <w:jc w:val="both"/>
            </w:pPr>
            <w:r w:rsidRPr="00C75150">
              <w:t>Mucho les agradeceremos que firmen esta carta convenio en el espacio que aparece mas abajo, con el fin de manifestar su consentimiento y acuerdo con las disposiciones contenidas en la misma.</w:t>
            </w:r>
          </w:p>
          <w:p w14:paraId="5E470C63" w14:textId="77777777" w:rsidR="00C47DFF" w:rsidRPr="00C75150" w:rsidRDefault="00C47DFF" w:rsidP="00C47DFF">
            <w:pPr>
              <w:jc w:val="both"/>
            </w:pPr>
          </w:p>
          <w:p w14:paraId="1D4D6A11" w14:textId="66B32128" w:rsidR="00C47DFF" w:rsidRPr="008611FA" w:rsidRDefault="00C47DFF" w:rsidP="00C47DFF">
            <w:pPr>
              <w:jc w:val="both"/>
            </w:pPr>
            <w:r w:rsidRPr="00C75150">
              <w:t>Atentamente,</w:t>
            </w:r>
          </w:p>
        </w:tc>
      </w:tr>
      <w:tr w:rsidR="009331DF" w:rsidRPr="008611FA" w14:paraId="7B7A6ABB" w14:textId="77777777" w:rsidTr="00C47DFF">
        <w:trPr>
          <w:gridAfter w:val="1"/>
          <w:wAfter w:w="41" w:type="dxa"/>
        </w:trPr>
        <w:tc>
          <w:tcPr>
            <w:tcW w:w="8787" w:type="dxa"/>
            <w:gridSpan w:val="2"/>
          </w:tcPr>
          <w:p w14:paraId="73BA8253" w14:textId="670A7CAB" w:rsidR="009331DF" w:rsidRPr="00C47DFF" w:rsidRDefault="009331DF" w:rsidP="00D073FF">
            <w:pPr>
              <w:jc w:val="center"/>
              <w:rPr>
                <w:rFonts w:eastAsia="Arial"/>
                <w:bCs/>
                <w:lang w:val="es-ES"/>
              </w:rPr>
            </w:pPr>
            <w:proofErr w:type="spellStart"/>
            <w:r w:rsidRPr="00C47DFF">
              <w:rPr>
                <w:rFonts w:eastAsia="Arial"/>
                <w:bCs/>
                <w:lang w:val="es-ES"/>
              </w:rPr>
              <w:t>The</w:t>
            </w:r>
            <w:proofErr w:type="spellEnd"/>
            <w:r w:rsidRPr="00C47DFF">
              <w:rPr>
                <w:rFonts w:eastAsia="Arial"/>
                <w:bCs/>
                <w:lang w:val="es-ES"/>
              </w:rPr>
              <w:t xml:space="preserve"> </w:t>
            </w:r>
            <w:proofErr w:type="spellStart"/>
            <w:r w:rsidR="00FB78FD" w:rsidRPr="00C47DFF">
              <w:rPr>
                <w:rFonts w:eastAsia="Arial"/>
                <w:bCs/>
                <w:lang w:val="es-ES"/>
              </w:rPr>
              <w:t>Seller</w:t>
            </w:r>
            <w:proofErr w:type="spellEnd"/>
            <w:r w:rsidRPr="00C47DFF">
              <w:rPr>
                <w:rFonts w:eastAsia="Arial"/>
                <w:bCs/>
                <w:lang w:val="es-ES"/>
              </w:rPr>
              <w:t xml:space="preserve"> / </w:t>
            </w:r>
            <w:r w:rsidR="00C47DFF">
              <w:rPr>
                <w:rFonts w:eastAsia="Arial"/>
                <w:bCs/>
                <w:lang w:val="es-ES"/>
              </w:rPr>
              <w:t>La</w:t>
            </w:r>
            <w:r w:rsidRPr="00C47DFF">
              <w:rPr>
                <w:rFonts w:eastAsia="Arial"/>
                <w:bCs/>
                <w:lang w:val="es-ES"/>
              </w:rPr>
              <w:t xml:space="preserve"> </w:t>
            </w:r>
            <w:r w:rsidR="00C47DFF" w:rsidRPr="00C47DFF">
              <w:rPr>
                <w:rFonts w:eastAsia="Arial"/>
                <w:bCs/>
                <w:lang w:val="es-ES"/>
              </w:rPr>
              <w:t>Vendedora</w:t>
            </w:r>
          </w:p>
          <w:p w14:paraId="5526B1EC" w14:textId="77777777" w:rsidR="009331DF" w:rsidRPr="00C47DFF" w:rsidRDefault="009331DF" w:rsidP="00D073FF">
            <w:pPr>
              <w:jc w:val="center"/>
              <w:rPr>
                <w:rFonts w:eastAsia="Arial"/>
                <w:bCs/>
                <w:lang w:val="es-ES"/>
              </w:rPr>
            </w:pPr>
          </w:p>
          <w:p w14:paraId="2CBA8ADB" w14:textId="61EFB9D3" w:rsidR="009331DF" w:rsidRPr="00C47DFF" w:rsidRDefault="00FB78FD" w:rsidP="00D073FF">
            <w:pPr>
              <w:jc w:val="center"/>
              <w:rPr>
                <w:b/>
                <w:bCs/>
                <w:lang w:val="es-ES"/>
              </w:rPr>
            </w:pPr>
            <w:r w:rsidRPr="00C47DFF">
              <w:rPr>
                <w:b/>
                <w:bCs/>
                <w:lang w:val="es-ES"/>
              </w:rPr>
              <w:t>Singularity Energy</w:t>
            </w:r>
            <w:r w:rsidR="009331DF" w:rsidRPr="00C47DFF">
              <w:rPr>
                <w:b/>
                <w:bCs/>
                <w:lang w:val="es-ES"/>
              </w:rPr>
              <w:t xml:space="preserve"> </w:t>
            </w:r>
            <w:proofErr w:type="spellStart"/>
            <w:r w:rsidR="009331DF" w:rsidRPr="00C47DFF">
              <w:rPr>
                <w:b/>
                <w:bCs/>
                <w:lang w:val="es-ES"/>
              </w:rPr>
              <w:t>Corp</w:t>
            </w:r>
            <w:proofErr w:type="spellEnd"/>
          </w:p>
          <w:p w14:paraId="0B6CE12D" w14:textId="77777777" w:rsidR="009331DF" w:rsidRDefault="009331DF" w:rsidP="00D073FF">
            <w:pPr>
              <w:jc w:val="center"/>
              <w:rPr>
                <w:rFonts w:eastAsia="Arial"/>
                <w:bCs/>
                <w:lang w:val="es-ES"/>
              </w:rPr>
            </w:pPr>
          </w:p>
          <w:p w14:paraId="6DBCF8D7" w14:textId="77777777" w:rsidR="003B086A" w:rsidRDefault="003B086A" w:rsidP="00D073FF">
            <w:pPr>
              <w:jc w:val="center"/>
              <w:rPr>
                <w:rFonts w:eastAsia="Arial"/>
                <w:bCs/>
                <w:lang w:val="es-ES"/>
              </w:rPr>
            </w:pPr>
          </w:p>
          <w:p w14:paraId="62773258" w14:textId="77777777" w:rsidR="003B086A" w:rsidRPr="00C47DFF" w:rsidRDefault="003B086A" w:rsidP="00D073FF">
            <w:pPr>
              <w:jc w:val="center"/>
              <w:rPr>
                <w:rFonts w:eastAsia="Arial"/>
                <w:bCs/>
                <w:lang w:val="es-ES"/>
              </w:rPr>
            </w:pPr>
          </w:p>
          <w:p w14:paraId="2F224BDC" w14:textId="4FA72C66" w:rsidR="009331DF" w:rsidRPr="008611FA" w:rsidRDefault="009331DF" w:rsidP="00D073FF">
            <w:pPr>
              <w:jc w:val="center"/>
              <w:rPr>
                <w:rFonts w:eastAsia="Arial"/>
                <w:bCs/>
              </w:rPr>
            </w:pPr>
            <w:r w:rsidRPr="008611FA">
              <w:rPr>
                <w:rFonts w:eastAsia="Arial"/>
                <w:bCs/>
              </w:rPr>
              <w:t xml:space="preserve">Name/Nombre: </w:t>
            </w:r>
            <w:r w:rsidR="003B086A">
              <w:rPr>
                <w:rFonts w:eastAsia="Arial"/>
                <w:bCs/>
              </w:rPr>
              <w:t>Jason Alexander Potts Barrientos</w:t>
            </w:r>
          </w:p>
          <w:p w14:paraId="51C4F842" w14:textId="2D9D99FD" w:rsidR="009331DF" w:rsidRPr="008611FA" w:rsidRDefault="009331DF" w:rsidP="00D073FF">
            <w:pPr>
              <w:jc w:val="center"/>
            </w:pPr>
            <w:r w:rsidRPr="008611FA">
              <w:rPr>
                <w:rFonts w:eastAsia="Arial"/>
                <w:bCs/>
              </w:rPr>
              <w:t xml:space="preserve">Title/Cargo: </w:t>
            </w:r>
            <w:r>
              <w:rPr>
                <w:rFonts w:eastAsia="Arial"/>
                <w:bCs/>
              </w:rPr>
              <w:t>Legal Representative / Representante Legal</w:t>
            </w:r>
          </w:p>
          <w:p w14:paraId="0C74E4CE" w14:textId="77777777" w:rsidR="009331DF" w:rsidRPr="008611FA" w:rsidRDefault="009331DF" w:rsidP="00D073FF">
            <w:pPr>
              <w:jc w:val="center"/>
            </w:pPr>
          </w:p>
        </w:tc>
      </w:tr>
      <w:tr w:rsidR="009331DF" w:rsidRPr="008611FA" w14:paraId="55EAD71B" w14:textId="77777777" w:rsidTr="00C47DFF">
        <w:trPr>
          <w:gridAfter w:val="1"/>
          <w:wAfter w:w="41" w:type="dxa"/>
          <w:trHeight w:val="2400"/>
        </w:trPr>
        <w:tc>
          <w:tcPr>
            <w:tcW w:w="8787" w:type="dxa"/>
            <w:gridSpan w:val="2"/>
          </w:tcPr>
          <w:p w14:paraId="225D751B" w14:textId="77777777" w:rsidR="009331DF" w:rsidRPr="009331DF" w:rsidRDefault="009331DF" w:rsidP="00D073FF">
            <w:pPr>
              <w:jc w:val="center"/>
              <w:rPr>
                <w:lang w:val="en-US"/>
              </w:rPr>
            </w:pPr>
            <w:r w:rsidRPr="009331DF">
              <w:rPr>
                <w:lang w:val="en-US"/>
              </w:rPr>
              <w:t xml:space="preserve">Acknowledged and Agreed / </w:t>
            </w:r>
            <w:proofErr w:type="spellStart"/>
            <w:r w:rsidRPr="009331DF">
              <w:rPr>
                <w:lang w:val="en-US"/>
              </w:rPr>
              <w:t>Aceptado</w:t>
            </w:r>
            <w:proofErr w:type="spellEnd"/>
            <w:r w:rsidRPr="009331DF">
              <w:rPr>
                <w:lang w:val="en-US"/>
              </w:rPr>
              <w:t xml:space="preserve"> y </w:t>
            </w:r>
            <w:proofErr w:type="spellStart"/>
            <w:r w:rsidRPr="009331DF">
              <w:rPr>
                <w:lang w:val="en-US"/>
              </w:rPr>
              <w:t>Acordado</w:t>
            </w:r>
            <w:proofErr w:type="spellEnd"/>
            <w:r w:rsidRPr="009331DF">
              <w:rPr>
                <w:lang w:val="en-US"/>
              </w:rPr>
              <w:t>:</w:t>
            </w:r>
          </w:p>
          <w:p w14:paraId="7662594F" w14:textId="77777777" w:rsidR="009331DF" w:rsidRPr="009331DF" w:rsidRDefault="009331DF" w:rsidP="00D073FF">
            <w:pPr>
              <w:jc w:val="center"/>
              <w:rPr>
                <w:lang w:val="en-US"/>
              </w:rPr>
            </w:pPr>
          </w:p>
          <w:p w14:paraId="360916FF" w14:textId="63B902D5" w:rsidR="009331DF" w:rsidRPr="008611FA" w:rsidRDefault="009331DF" w:rsidP="00D073FF">
            <w:pPr>
              <w:jc w:val="center"/>
            </w:pPr>
            <w:r w:rsidRPr="008611FA">
              <w:t xml:space="preserve">The </w:t>
            </w:r>
            <w:r w:rsidR="00FB78FD">
              <w:t>Buyer</w:t>
            </w:r>
            <w:r w:rsidRPr="008611FA">
              <w:t xml:space="preserve"> / </w:t>
            </w:r>
            <w:r w:rsidR="00BF27A9">
              <w:t>La Compradora</w:t>
            </w:r>
          </w:p>
          <w:p w14:paraId="6ED295D0" w14:textId="77777777" w:rsidR="009331DF" w:rsidRPr="008611FA" w:rsidRDefault="009331DF" w:rsidP="00C47DFF"/>
          <w:p w14:paraId="5B4774EE" w14:textId="1AB1CA4F" w:rsidR="00E64A64" w:rsidRPr="00E64A64" w:rsidRDefault="00E64A64" w:rsidP="00E64A64">
            <w:pPr>
              <w:jc w:val="center"/>
              <w:rPr>
                <w:b/>
                <w:lang w:val="en-US"/>
              </w:rPr>
            </w:pPr>
            <w:r w:rsidRPr="00E64A64">
              <w:rPr>
                <w:b/>
                <w:highlight w:val="yellow"/>
                <w:lang w:val="en-US"/>
              </w:rPr>
              <w:t>ROTOPLAS</w:t>
            </w:r>
          </w:p>
          <w:p w14:paraId="338DE35B" w14:textId="77777777" w:rsidR="0008151A" w:rsidRDefault="0008151A" w:rsidP="00D073FF">
            <w:pPr>
              <w:jc w:val="center"/>
              <w:rPr>
                <w:rFonts w:eastAsia="Arial"/>
                <w:bCs/>
                <w:lang w:val="es-ES"/>
              </w:rPr>
            </w:pPr>
          </w:p>
          <w:p w14:paraId="646F6254" w14:textId="77777777" w:rsidR="003B086A" w:rsidRDefault="003B086A" w:rsidP="00D073FF">
            <w:pPr>
              <w:jc w:val="center"/>
              <w:rPr>
                <w:rFonts w:eastAsia="Arial"/>
                <w:bCs/>
                <w:lang w:val="es-ES"/>
              </w:rPr>
            </w:pPr>
          </w:p>
          <w:p w14:paraId="70446587" w14:textId="77777777" w:rsidR="003B086A" w:rsidRPr="006B5769" w:rsidRDefault="003B086A" w:rsidP="00D073FF">
            <w:pPr>
              <w:jc w:val="center"/>
              <w:rPr>
                <w:rFonts w:eastAsia="Arial"/>
                <w:bCs/>
                <w:lang w:val="es-ES"/>
              </w:rPr>
            </w:pPr>
          </w:p>
          <w:p w14:paraId="0F80C2F9" w14:textId="027C6387" w:rsidR="0008151A" w:rsidRPr="002D13C0" w:rsidRDefault="009331DF" w:rsidP="00D073FF">
            <w:pPr>
              <w:jc w:val="center"/>
              <w:rPr>
                <w:rFonts w:eastAsia="Arial"/>
                <w:bCs/>
                <w:lang w:val="es-ES"/>
              </w:rPr>
            </w:pPr>
            <w:proofErr w:type="spellStart"/>
            <w:r w:rsidRPr="002D13C0">
              <w:rPr>
                <w:rFonts w:eastAsia="Arial"/>
                <w:bCs/>
                <w:lang w:val="es-ES"/>
              </w:rPr>
              <w:t>Name</w:t>
            </w:r>
            <w:proofErr w:type="spellEnd"/>
            <w:r w:rsidRPr="002D13C0">
              <w:rPr>
                <w:rFonts w:eastAsia="Arial"/>
                <w:bCs/>
                <w:lang w:val="es-ES"/>
              </w:rPr>
              <w:t xml:space="preserve">/Nombre: </w:t>
            </w:r>
            <w:r w:rsidR="00E64A64" w:rsidRPr="00E64A64">
              <w:rPr>
                <w:bCs/>
                <w:highlight w:val="yellow"/>
                <w:lang w:val="es-ES"/>
              </w:rPr>
              <w:t>XXX</w:t>
            </w:r>
          </w:p>
          <w:p w14:paraId="418DDA80" w14:textId="22A84156" w:rsidR="005F4E28" w:rsidRPr="006B5769" w:rsidRDefault="009331DF" w:rsidP="00D073FF">
            <w:pPr>
              <w:jc w:val="center"/>
              <w:rPr>
                <w:bCs/>
                <w:lang w:val="es-ES"/>
              </w:rPr>
            </w:pPr>
            <w:proofErr w:type="spellStart"/>
            <w:r w:rsidRPr="006B5769">
              <w:rPr>
                <w:rFonts w:eastAsia="Arial"/>
                <w:bCs/>
                <w:lang w:val="es-ES"/>
              </w:rPr>
              <w:t>Title</w:t>
            </w:r>
            <w:proofErr w:type="spellEnd"/>
            <w:r w:rsidRPr="006B5769">
              <w:rPr>
                <w:rFonts w:eastAsia="Arial"/>
                <w:bCs/>
                <w:lang w:val="es-ES"/>
              </w:rPr>
              <w:t xml:space="preserve">/Cargo: </w:t>
            </w:r>
            <w:r w:rsidR="0008151A">
              <w:rPr>
                <w:bCs/>
                <w:lang w:val="es-ES"/>
              </w:rPr>
              <w:t>Legal Representative / Representante Legal</w:t>
            </w:r>
          </w:p>
          <w:p w14:paraId="41A79ACF" w14:textId="47AD9A32" w:rsidR="009331DF" w:rsidRPr="008611FA" w:rsidRDefault="009331DF" w:rsidP="00C47DFF">
            <w:pPr>
              <w:jc w:val="center"/>
            </w:pPr>
            <w:r w:rsidRPr="008611FA">
              <w:rPr>
                <w:rFonts w:eastAsia="Arial"/>
                <w:bCs/>
              </w:rPr>
              <w:t xml:space="preserve">Date/Fecha: </w:t>
            </w:r>
            <w:r w:rsidR="00E64A64">
              <w:rPr>
                <w:rFonts w:eastAsia="Arial"/>
                <w:bCs/>
                <w:highlight w:val="yellow"/>
              </w:rPr>
              <w:t>XXX</w:t>
            </w:r>
            <w:r w:rsidR="00EE12E3" w:rsidRPr="003B086A">
              <w:rPr>
                <w:rFonts w:eastAsia="Arial"/>
                <w:bCs/>
                <w:highlight w:val="yellow"/>
              </w:rPr>
              <w:t xml:space="preserve"> /</w:t>
            </w:r>
            <w:r w:rsidR="00EE12E3" w:rsidRPr="00E64A64">
              <w:rPr>
                <w:rFonts w:eastAsia="Arial"/>
                <w:bCs/>
                <w:highlight w:val="yellow"/>
              </w:rPr>
              <w:t xml:space="preserve"> </w:t>
            </w:r>
            <w:r w:rsidR="00E64A64" w:rsidRPr="00E64A64">
              <w:rPr>
                <w:rFonts w:eastAsia="Arial"/>
                <w:bCs/>
                <w:highlight w:val="yellow"/>
              </w:rPr>
              <w:t>XXX</w:t>
            </w:r>
          </w:p>
        </w:tc>
      </w:tr>
    </w:tbl>
    <w:p w14:paraId="4466DE2C" w14:textId="2EDF051C" w:rsidR="003B086A" w:rsidRDefault="003B086A">
      <w:r>
        <w:br w:type="column"/>
      </w:r>
    </w:p>
    <w:tbl>
      <w:tblPr>
        <w:tblStyle w:val="TableGrid"/>
        <w:tblW w:w="8828" w:type="dxa"/>
        <w:tblInd w:w="-5" w:type="dxa"/>
        <w:tblLook w:val="04A0" w:firstRow="1" w:lastRow="0" w:firstColumn="1" w:lastColumn="0" w:noHBand="0" w:noVBand="1"/>
      </w:tblPr>
      <w:tblGrid>
        <w:gridCol w:w="4415"/>
        <w:gridCol w:w="4413"/>
      </w:tblGrid>
      <w:tr w:rsidR="00C47DFF" w14:paraId="22EEEA00" w14:textId="77777777" w:rsidTr="00C47DFF">
        <w:tc>
          <w:tcPr>
            <w:tcW w:w="4415" w:type="dxa"/>
          </w:tcPr>
          <w:p w14:paraId="778C73F2" w14:textId="1EE6EFB9" w:rsidR="00C47DFF" w:rsidRPr="000A07D4" w:rsidRDefault="00C47DFF" w:rsidP="0030792B">
            <w:pPr>
              <w:jc w:val="center"/>
              <w:rPr>
                <w:b/>
                <w:bCs/>
                <w:lang w:val="en-US"/>
              </w:rPr>
            </w:pPr>
            <w:r w:rsidRPr="000A07D4">
              <w:rPr>
                <w:b/>
                <w:bCs/>
                <w:lang w:val="en-US"/>
              </w:rPr>
              <w:t>Exhibit “A”</w:t>
            </w:r>
          </w:p>
          <w:p w14:paraId="6248F8E8" w14:textId="5A4F1708" w:rsidR="00C47DFF" w:rsidRPr="000A07D4" w:rsidRDefault="00C47DFF" w:rsidP="0030792B">
            <w:pPr>
              <w:jc w:val="center"/>
              <w:rPr>
                <w:b/>
                <w:bCs/>
                <w:lang w:val="en-US"/>
              </w:rPr>
            </w:pPr>
          </w:p>
        </w:tc>
        <w:tc>
          <w:tcPr>
            <w:tcW w:w="4413" w:type="dxa"/>
          </w:tcPr>
          <w:p w14:paraId="2481CF00" w14:textId="77777777" w:rsidR="00C47DFF" w:rsidRPr="004C3EAC" w:rsidRDefault="00C47DFF" w:rsidP="0030792B">
            <w:pPr>
              <w:jc w:val="center"/>
              <w:rPr>
                <w:b/>
                <w:bCs/>
              </w:rPr>
            </w:pPr>
            <w:r w:rsidRPr="004C3EAC">
              <w:rPr>
                <w:b/>
                <w:bCs/>
              </w:rPr>
              <w:t>Anexo “A”</w:t>
            </w:r>
          </w:p>
        </w:tc>
      </w:tr>
      <w:tr w:rsidR="00C47DFF" w14:paraId="37403308" w14:textId="77777777" w:rsidTr="00C47DFF">
        <w:tc>
          <w:tcPr>
            <w:tcW w:w="4415" w:type="dxa"/>
          </w:tcPr>
          <w:p w14:paraId="4293C1EA" w14:textId="7BBE8F60" w:rsidR="00C47DFF" w:rsidRPr="000A07D4" w:rsidRDefault="00C47DFF" w:rsidP="0030792B">
            <w:pPr>
              <w:jc w:val="center"/>
              <w:rPr>
                <w:b/>
                <w:bCs/>
                <w:lang w:val="en-US"/>
              </w:rPr>
            </w:pPr>
            <w:r w:rsidRPr="000A07D4">
              <w:rPr>
                <w:b/>
                <w:bCs/>
                <w:lang w:val="en-US"/>
              </w:rPr>
              <w:t>Guaranteed Power Savings</w:t>
            </w:r>
          </w:p>
          <w:p w14:paraId="39830586" w14:textId="77777777" w:rsidR="00C47DFF" w:rsidRPr="000A07D4" w:rsidRDefault="00C47DFF" w:rsidP="0030792B">
            <w:pPr>
              <w:jc w:val="center"/>
              <w:rPr>
                <w:b/>
                <w:bCs/>
                <w:lang w:val="en-US"/>
              </w:rPr>
            </w:pPr>
          </w:p>
          <w:p w14:paraId="7277C583" w14:textId="10B1F809" w:rsidR="00C47DFF" w:rsidRPr="00D875B7" w:rsidRDefault="00C47DFF" w:rsidP="0030792B">
            <w:pPr>
              <w:jc w:val="both"/>
              <w:rPr>
                <w:lang w:val="en-US"/>
              </w:rPr>
            </w:pPr>
            <w:r w:rsidRPr="00D875B7">
              <w:rPr>
                <w:lang w:val="en-US"/>
              </w:rPr>
              <w:t>The quantification of the Guaranteed Power Savings shall be made on an an</w:t>
            </w:r>
            <w:r>
              <w:rPr>
                <w:lang w:val="en-US"/>
              </w:rPr>
              <w:t>n</w:t>
            </w:r>
            <w:r w:rsidRPr="00D875B7">
              <w:rPr>
                <w:lang w:val="en-US"/>
              </w:rPr>
              <w:t xml:space="preserve">ual basis in each anniversary of the date on which the Equipment </w:t>
            </w:r>
            <w:r>
              <w:rPr>
                <w:lang w:val="en-US"/>
              </w:rPr>
              <w:t>start operations</w:t>
            </w:r>
            <w:r w:rsidRPr="00D875B7">
              <w:rPr>
                <w:lang w:val="en-US"/>
              </w:rPr>
              <w:t xml:space="preserve">, which </w:t>
            </w:r>
            <w:proofErr w:type="spellStart"/>
            <w:r w:rsidRPr="00D875B7">
              <w:rPr>
                <w:lang w:val="en-US"/>
              </w:rPr>
              <w:t>can not</w:t>
            </w:r>
            <w:proofErr w:type="spellEnd"/>
            <w:r w:rsidRPr="00D875B7">
              <w:rPr>
                <w:lang w:val="en-US"/>
              </w:rPr>
              <w:t xml:space="preserve"> be later than </w:t>
            </w:r>
            <w:r w:rsidR="00E64A64" w:rsidRPr="00E64A64">
              <w:rPr>
                <w:highlight w:val="yellow"/>
                <w:lang w:val="en-US"/>
              </w:rPr>
              <w:t>XXX</w:t>
            </w:r>
            <w:r w:rsidRPr="00D875B7">
              <w:rPr>
                <w:lang w:val="en-US"/>
              </w:rPr>
              <w:t xml:space="preserve"> (the “Date of Initial Operation”).</w:t>
            </w:r>
          </w:p>
          <w:p w14:paraId="77E118A4" w14:textId="77777777" w:rsidR="00C47DFF" w:rsidRPr="00D875B7" w:rsidRDefault="00C47DFF" w:rsidP="0030792B">
            <w:pPr>
              <w:jc w:val="both"/>
              <w:rPr>
                <w:lang w:val="en-US"/>
              </w:rPr>
            </w:pPr>
          </w:p>
          <w:p w14:paraId="731AA2EA" w14:textId="77777777" w:rsidR="00CC3BBB" w:rsidRDefault="00CC3BBB" w:rsidP="0030792B">
            <w:pPr>
              <w:jc w:val="both"/>
              <w:rPr>
                <w:lang w:val="en-US"/>
              </w:rPr>
            </w:pPr>
          </w:p>
          <w:p w14:paraId="19BF87B5" w14:textId="249E972F" w:rsidR="003B086A" w:rsidRDefault="00C47DFF" w:rsidP="0030792B">
            <w:pPr>
              <w:jc w:val="both"/>
              <w:rPr>
                <w:lang w:val="en-US"/>
              </w:rPr>
            </w:pPr>
            <w:r w:rsidRPr="00D875B7">
              <w:rPr>
                <w:lang w:val="en-US"/>
              </w:rPr>
              <w:t xml:space="preserve">As of each anniversary of the Date of Initial Operation, </w:t>
            </w:r>
            <w:r w:rsidR="003B086A">
              <w:rPr>
                <w:lang w:val="en-US"/>
              </w:rPr>
              <w:t>Singularity Energy Corp.</w:t>
            </w:r>
            <w:r w:rsidR="003B086A" w:rsidRPr="008611FA">
              <w:rPr>
                <w:lang w:val="en-US"/>
              </w:rPr>
              <w:t xml:space="preserve"> (the “</w:t>
            </w:r>
            <w:r w:rsidR="003B086A">
              <w:rPr>
                <w:u w:val="single"/>
                <w:lang w:val="en-US"/>
              </w:rPr>
              <w:t>Seller</w:t>
            </w:r>
            <w:r w:rsidR="003B086A" w:rsidRPr="008611FA">
              <w:rPr>
                <w:lang w:val="en-US"/>
              </w:rPr>
              <w:t xml:space="preserve">”) </w:t>
            </w:r>
            <w:r w:rsidRPr="00D875B7">
              <w:rPr>
                <w:lang w:val="en-US"/>
              </w:rPr>
              <w:t xml:space="preserve">or Finsolar, S.A.P.I. de C.V., as </w:t>
            </w:r>
            <w:r w:rsidR="003B086A">
              <w:rPr>
                <w:lang w:val="en-US"/>
              </w:rPr>
              <w:t>the Seller</w:t>
            </w:r>
            <w:r w:rsidRPr="00D875B7">
              <w:rPr>
                <w:lang w:val="en-US"/>
              </w:rPr>
              <w:t xml:space="preserve">’s subcontractor, shall issue </w:t>
            </w:r>
            <w:r w:rsidR="003B086A">
              <w:rPr>
                <w:lang w:val="en-US"/>
              </w:rPr>
              <w:t>annual</w:t>
            </w:r>
            <w:r w:rsidRPr="00D875B7">
              <w:rPr>
                <w:lang w:val="en-US"/>
              </w:rPr>
              <w:t xml:space="preserve"> reports to the </w:t>
            </w:r>
            <w:r w:rsidR="00BF27A9">
              <w:rPr>
                <w:lang w:val="en-US"/>
              </w:rPr>
              <w:t>Buyer</w:t>
            </w:r>
            <w:r w:rsidRPr="00D875B7">
              <w:rPr>
                <w:lang w:val="en-US"/>
              </w:rPr>
              <w:t xml:space="preserve"> quantifying </w:t>
            </w:r>
            <w:r w:rsidR="003B086A">
              <w:rPr>
                <w:lang w:val="en-US"/>
              </w:rPr>
              <w:t xml:space="preserve">the total energy produced during the last year. </w:t>
            </w:r>
          </w:p>
          <w:p w14:paraId="3C6F06A1" w14:textId="77777777" w:rsidR="003B086A" w:rsidRDefault="003B086A" w:rsidP="0030792B">
            <w:pPr>
              <w:jc w:val="both"/>
              <w:rPr>
                <w:lang w:val="en-US"/>
              </w:rPr>
            </w:pPr>
          </w:p>
          <w:p w14:paraId="5597BA38" w14:textId="77777777" w:rsidR="003B086A" w:rsidRDefault="003B086A" w:rsidP="0030792B">
            <w:pPr>
              <w:jc w:val="both"/>
              <w:rPr>
                <w:lang w:val="en-US"/>
              </w:rPr>
            </w:pPr>
          </w:p>
          <w:p w14:paraId="68ECA5FA" w14:textId="23FCB525" w:rsidR="003B086A" w:rsidRDefault="00C47DFF" w:rsidP="0030792B">
            <w:pPr>
              <w:jc w:val="both"/>
              <w:rPr>
                <w:lang w:val="en-US"/>
              </w:rPr>
            </w:pPr>
            <w:r w:rsidRPr="00D875B7">
              <w:rPr>
                <w:lang w:val="en-US"/>
              </w:rPr>
              <w:t>The quantification of such</w:t>
            </w:r>
            <w:r w:rsidR="003B086A">
              <w:rPr>
                <w:lang w:val="en-US"/>
              </w:rPr>
              <w:t xml:space="preserve"> production will be obtained from the monitoring systems installed by the Buyer. </w:t>
            </w:r>
          </w:p>
          <w:p w14:paraId="117B348E" w14:textId="7446EF84" w:rsidR="00C47DFF" w:rsidRPr="00D875B7" w:rsidRDefault="00C47DFF" w:rsidP="0030792B">
            <w:pPr>
              <w:jc w:val="both"/>
              <w:rPr>
                <w:lang w:val="en-US"/>
              </w:rPr>
            </w:pPr>
            <w:r w:rsidRPr="00D875B7">
              <w:rPr>
                <w:lang w:val="en-US"/>
              </w:rPr>
              <w:t xml:space="preserve"> </w:t>
            </w:r>
          </w:p>
          <w:p w14:paraId="7F8C5AAB" w14:textId="32FB2F31" w:rsidR="00C47DFF" w:rsidRPr="00D875B7" w:rsidRDefault="00CC3BBB" w:rsidP="003B086A">
            <w:pPr>
              <w:pStyle w:val="NormalWeb"/>
              <w:spacing w:before="0" w:beforeAutospacing="0" w:after="0" w:afterAutospacing="0"/>
              <w:jc w:val="both"/>
              <w:rPr>
                <w:rFonts w:ascii="Times New Roman" w:hAnsi="Times New Roman" w:cs="Times New Roman"/>
                <w:sz w:val="24"/>
                <w:szCs w:val="24"/>
                <w:lang w:val="en-US"/>
              </w:rPr>
            </w:pPr>
            <w:r>
              <w:rPr>
                <w:rFonts w:ascii="Times New Roman" w:hAnsi="Times New Roman" w:cs="Times New Roman"/>
                <w:sz w:val="24"/>
                <w:szCs w:val="24"/>
                <w:lang w:val="en-US"/>
              </w:rPr>
              <w:t>The Guaranteed Power Savings are listed in the following table:</w:t>
            </w:r>
          </w:p>
          <w:p w14:paraId="57352CD5" w14:textId="505F4C29" w:rsidR="00C47DFF" w:rsidRPr="00D875B7" w:rsidRDefault="00C47DFF" w:rsidP="0030792B">
            <w:pPr>
              <w:jc w:val="both"/>
              <w:rPr>
                <w:lang w:val="en-US"/>
              </w:rPr>
            </w:pPr>
          </w:p>
        </w:tc>
        <w:tc>
          <w:tcPr>
            <w:tcW w:w="4413" w:type="dxa"/>
          </w:tcPr>
          <w:p w14:paraId="2E05D603" w14:textId="77777777" w:rsidR="00C47DFF" w:rsidRDefault="00C47DFF" w:rsidP="0030792B">
            <w:pPr>
              <w:jc w:val="center"/>
              <w:rPr>
                <w:b/>
                <w:bCs/>
              </w:rPr>
            </w:pPr>
            <w:r w:rsidRPr="004C3EAC">
              <w:rPr>
                <w:b/>
                <w:bCs/>
              </w:rPr>
              <w:t>Ahorros Energéticos Garantizados</w:t>
            </w:r>
          </w:p>
          <w:p w14:paraId="30EFFF2B" w14:textId="77777777" w:rsidR="00C47DFF" w:rsidRPr="004C3EAC" w:rsidRDefault="00C47DFF" w:rsidP="0030792B">
            <w:pPr>
              <w:jc w:val="center"/>
              <w:rPr>
                <w:b/>
                <w:bCs/>
              </w:rPr>
            </w:pPr>
          </w:p>
          <w:p w14:paraId="021CD271" w14:textId="5AB80D8B" w:rsidR="00C47DFF" w:rsidRDefault="00C47DFF" w:rsidP="0030792B">
            <w:pPr>
              <w:jc w:val="both"/>
              <w:rPr>
                <w:lang w:val="es-ES"/>
              </w:rPr>
            </w:pPr>
            <w:r w:rsidRPr="00D875B7">
              <w:rPr>
                <w:lang w:val="es-ES"/>
              </w:rPr>
              <w:t xml:space="preserve">La cuantificación de los Ahorros Energéticos Garantizados </w:t>
            </w:r>
            <w:r>
              <w:rPr>
                <w:lang w:val="es-ES"/>
              </w:rPr>
              <w:t>s</w:t>
            </w:r>
            <w:r w:rsidRPr="00D875B7">
              <w:rPr>
                <w:lang w:val="es-ES"/>
              </w:rPr>
              <w:t xml:space="preserve">e realizará de manera anual en cada aniversario de la fecha en que se pongan en marcha los Equipos, la cual no podrá ser posterior al </w:t>
            </w:r>
            <w:r w:rsidR="00E64A64" w:rsidRPr="00E64A64">
              <w:rPr>
                <w:highlight w:val="yellow"/>
                <w:lang w:val="es-ES"/>
              </w:rPr>
              <w:t>XXX</w:t>
            </w:r>
            <w:r w:rsidR="00E64A64" w:rsidRPr="00E64A64">
              <w:rPr>
                <w:lang w:val="es-ES"/>
              </w:rPr>
              <w:t xml:space="preserve"> </w:t>
            </w:r>
            <w:r w:rsidRPr="00D875B7">
              <w:rPr>
                <w:lang w:val="es-ES"/>
              </w:rPr>
              <w:t>(la “</w:t>
            </w:r>
            <w:r w:rsidRPr="00D875B7">
              <w:rPr>
                <w:u w:val="single"/>
                <w:lang w:val="es-ES"/>
              </w:rPr>
              <w:t>Fecha de Puesta en Marcha</w:t>
            </w:r>
            <w:r w:rsidRPr="00D875B7">
              <w:rPr>
                <w:lang w:val="es-ES"/>
              </w:rPr>
              <w:t>”).</w:t>
            </w:r>
          </w:p>
          <w:p w14:paraId="26C1E6E9" w14:textId="77777777" w:rsidR="00C47DFF" w:rsidRPr="00E64A64" w:rsidRDefault="00C47DFF" w:rsidP="0030792B">
            <w:pPr>
              <w:jc w:val="both"/>
              <w:rPr>
                <w:lang w:val="es-ES"/>
              </w:rPr>
            </w:pPr>
          </w:p>
          <w:p w14:paraId="4453B0AA" w14:textId="77777777" w:rsidR="00E64A64" w:rsidRDefault="00E64A64" w:rsidP="0030792B">
            <w:pPr>
              <w:jc w:val="both"/>
              <w:rPr>
                <w:lang w:val="es-ES"/>
              </w:rPr>
            </w:pPr>
          </w:p>
          <w:p w14:paraId="1388D04C" w14:textId="02990B50" w:rsidR="003B086A" w:rsidRDefault="00C47DFF" w:rsidP="0030792B">
            <w:pPr>
              <w:jc w:val="both"/>
              <w:rPr>
                <w:lang w:val="es-ES"/>
              </w:rPr>
            </w:pPr>
            <w:r>
              <w:rPr>
                <w:lang w:val="es-ES"/>
              </w:rPr>
              <w:t xml:space="preserve">A partir de cada aniversario de la </w:t>
            </w:r>
            <w:r w:rsidRPr="00D875B7">
              <w:rPr>
                <w:lang w:val="es-ES"/>
              </w:rPr>
              <w:t>Fecha de Puesta en Marcha</w:t>
            </w:r>
            <w:r>
              <w:rPr>
                <w:lang w:val="es-ES"/>
              </w:rPr>
              <w:t>,</w:t>
            </w:r>
            <w:r w:rsidRPr="00D875B7">
              <w:rPr>
                <w:lang w:val="es-ES"/>
              </w:rPr>
              <w:t xml:space="preserve"> </w:t>
            </w:r>
            <w:r w:rsidR="003B086A" w:rsidRPr="003B086A">
              <w:rPr>
                <w:lang w:val="es-ES"/>
              </w:rPr>
              <w:t>Singularity Energy Corp. (</w:t>
            </w:r>
            <w:r w:rsidR="003B086A">
              <w:rPr>
                <w:lang w:val="es-ES"/>
              </w:rPr>
              <w:t>la</w:t>
            </w:r>
            <w:r w:rsidR="003B086A" w:rsidRPr="003B086A">
              <w:rPr>
                <w:lang w:val="es-ES"/>
              </w:rPr>
              <w:t xml:space="preserve"> “</w:t>
            </w:r>
            <w:r w:rsidR="003B086A">
              <w:rPr>
                <w:u w:val="single"/>
                <w:lang w:val="es-ES"/>
              </w:rPr>
              <w:t>Vendedora</w:t>
            </w:r>
            <w:r w:rsidR="003B086A" w:rsidRPr="003B086A">
              <w:rPr>
                <w:lang w:val="es-ES"/>
              </w:rPr>
              <w:t xml:space="preserve">”) </w:t>
            </w:r>
            <w:r w:rsidRPr="00D875B7">
              <w:rPr>
                <w:lang w:val="es-ES"/>
              </w:rPr>
              <w:t>o Finsolar, S</w:t>
            </w:r>
            <w:r>
              <w:rPr>
                <w:lang w:val="es-ES"/>
              </w:rPr>
              <w:t>.</w:t>
            </w:r>
            <w:r w:rsidRPr="00D875B7">
              <w:rPr>
                <w:lang w:val="es-ES"/>
              </w:rPr>
              <w:t>A</w:t>
            </w:r>
            <w:r>
              <w:rPr>
                <w:lang w:val="es-ES"/>
              </w:rPr>
              <w:t>.</w:t>
            </w:r>
            <w:r w:rsidRPr="00D875B7">
              <w:rPr>
                <w:lang w:val="es-ES"/>
              </w:rPr>
              <w:t>P</w:t>
            </w:r>
            <w:r>
              <w:rPr>
                <w:lang w:val="es-ES"/>
              </w:rPr>
              <w:t>.</w:t>
            </w:r>
            <w:r w:rsidRPr="00D875B7">
              <w:rPr>
                <w:lang w:val="es-ES"/>
              </w:rPr>
              <w:t>I</w:t>
            </w:r>
            <w:r>
              <w:rPr>
                <w:lang w:val="es-ES"/>
              </w:rPr>
              <w:t>.</w:t>
            </w:r>
            <w:r w:rsidRPr="00D875B7">
              <w:rPr>
                <w:lang w:val="es-ES"/>
              </w:rPr>
              <w:t xml:space="preserve"> de C</w:t>
            </w:r>
            <w:r>
              <w:rPr>
                <w:lang w:val="es-ES"/>
              </w:rPr>
              <w:t>.</w:t>
            </w:r>
            <w:r w:rsidRPr="00D875B7">
              <w:rPr>
                <w:lang w:val="es-ES"/>
              </w:rPr>
              <w:t>V</w:t>
            </w:r>
            <w:r>
              <w:rPr>
                <w:lang w:val="es-ES"/>
              </w:rPr>
              <w:t>.</w:t>
            </w:r>
            <w:r w:rsidRPr="00D875B7">
              <w:rPr>
                <w:lang w:val="es-ES"/>
              </w:rPr>
              <w:t xml:space="preserve">, en su carácter de subcontratista de </w:t>
            </w:r>
            <w:r w:rsidR="003B086A">
              <w:rPr>
                <w:lang w:val="es-ES"/>
              </w:rPr>
              <w:t>la Vendedora</w:t>
            </w:r>
            <w:r w:rsidRPr="00D875B7">
              <w:rPr>
                <w:lang w:val="es-ES"/>
              </w:rPr>
              <w:t xml:space="preserve">, emitirá reportes </w:t>
            </w:r>
            <w:r w:rsidR="003B086A">
              <w:rPr>
                <w:lang w:val="es-ES"/>
              </w:rPr>
              <w:t>anuales</w:t>
            </w:r>
            <w:r w:rsidRPr="00D875B7">
              <w:rPr>
                <w:lang w:val="es-ES"/>
              </w:rPr>
              <w:t xml:space="preserve"> a</w:t>
            </w:r>
            <w:r w:rsidR="00BF27A9">
              <w:rPr>
                <w:lang w:val="es-ES"/>
              </w:rPr>
              <w:t xml:space="preserve"> </w:t>
            </w:r>
            <w:r>
              <w:rPr>
                <w:lang w:val="es-ES"/>
              </w:rPr>
              <w:t>l</w:t>
            </w:r>
            <w:r w:rsidR="00BF27A9">
              <w:rPr>
                <w:lang w:val="es-ES"/>
              </w:rPr>
              <w:t>a</w:t>
            </w:r>
            <w:r>
              <w:rPr>
                <w:lang w:val="es-ES"/>
              </w:rPr>
              <w:t xml:space="preserve"> </w:t>
            </w:r>
            <w:r w:rsidR="00BF27A9">
              <w:rPr>
                <w:lang w:val="es-ES"/>
              </w:rPr>
              <w:t>Compradora</w:t>
            </w:r>
            <w:r>
              <w:rPr>
                <w:lang w:val="es-ES"/>
              </w:rPr>
              <w:t xml:space="preserve"> </w:t>
            </w:r>
            <w:r w:rsidRPr="00D875B7">
              <w:rPr>
                <w:lang w:val="es-ES"/>
              </w:rPr>
              <w:t>cuantificando</w:t>
            </w:r>
            <w:r w:rsidR="003B086A">
              <w:rPr>
                <w:lang w:val="es-ES"/>
              </w:rPr>
              <w:t xml:space="preserve"> la producción total de energía durante el último año.</w:t>
            </w:r>
          </w:p>
          <w:p w14:paraId="0D304B70" w14:textId="77777777" w:rsidR="003B086A" w:rsidRDefault="003B086A" w:rsidP="0030792B">
            <w:pPr>
              <w:jc w:val="both"/>
              <w:rPr>
                <w:lang w:val="es-ES"/>
              </w:rPr>
            </w:pPr>
          </w:p>
          <w:p w14:paraId="311127FB" w14:textId="77777777" w:rsidR="003B086A" w:rsidRDefault="00C47DFF" w:rsidP="0030792B">
            <w:pPr>
              <w:jc w:val="both"/>
              <w:rPr>
                <w:lang w:val="es-ES"/>
              </w:rPr>
            </w:pPr>
            <w:r w:rsidRPr="00D875B7">
              <w:rPr>
                <w:lang w:val="es-ES"/>
              </w:rPr>
              <w:t xml:space="preserve"> La cuantificación de dich</w:t>
            </w:r>
            <w:r w:rsidR="003B086A">
              <w:rPr>
                <w:lang w:val="es-ES"/>
              </w:rPr>
              <w:t xml:space="preserve">a producción será obtenida de los sistemas de monitoreo instalados por la Vendedora. </w:t>
            </w:r>
          </w:p>
          <w:p w14:paraId="41F6A15F" w14:textId="77777777" w:rsidR="003B086A" w:rsidRDefault="003B086A" w:rsidP="0030792B">
            <w:pPr>
              <w:jc w:val="both"/>
              <w:rPr>
                <w:lang w:val="es-ES"/>
              </w:rPr>
            </w:pPr>
          </w:p>
          <w:p w14:paraId="4D45A09A" w14:textId="3128AD61" w:rsidR="00C47DFF" w:rsidRDefault="00CC3BBB" w:rsidP="009720BD">
            <w:pPr>
              <w:pStyle w:val="NormalWeb"/>
              <w:spacing w:before="0" w:beforeAutospacing="0" w:after="0" w:afterAutospacing="0"/>
              <w:jc w:val="both"/>
              <w:rPr>
                <w:rFonts w:ascii="Times New Roman" w:hAnsi="Times New Roman" w:cs="Times New Roman"/>
                <w:sz w:val="24"/>
                <w:szCs w:val="24"/>
                <w:lang w:val="es-ES"/>
              </w:rPr>
            </w:pPr>
            <w:r>
              <w:rPr>
                <w:rFonts w:ascii="Times New Roman" w:hAnsi="Times New Roman" w:cs="Times New Roman"/>
                <w:sz w:val="24"/>
                <w:szCs w:val="24"/>
                <w:lang w:val="es-ES"/>
              </w:rPr>
              <w:t>Los Ahorros Energéticos Garantizados se enlistan a continuación:</w:t>
            </w:r>
            <w:r w:rsidR="00C47DFF" w:rsidRPr="00D875B7">
              <w:rPr>
                <w:rFonts w:ascii="Times New Roman" w:hAnsi="Times New Roman" w:cs="Times New Roman"/>
                <w:sz w:val="24"/>
                <w:szCs w:val="24"/>
                <w:lang w:val="es-ES"/>
              </w:rPr>
              <w:t xml:space="preserve"> </w:t>
            </w:r>
          </w:p>
          <w:p w14:paraId="32C7D4EC" w14:textId="77777777" w:rsidR="00C47DFF" w:rsidRPr="004C3EAC" w:rsidRDefault="00C47DFF" w:rsidP="00CC3BBB">
            <w:pPr>
              <w:pStyle w:val="NormalWeb"/>
              <w:spacing w:before="0" w:beforeAutospacing="0" w:after="0" w:afterAutospacing="0"/>
              <w:jc w:val="both"/>
              <w:rPr>
                <w:b/>
                <w:bCs/>
              </w:rPr>
            </w:pPr>
          </w:p>
        </w:tc>
      </w:tr>
    </w:tbl>
    <w:p w14:paraId="084FD04F" w14:textId="663E975F" w:rsidR="00E856B2" w:rsidRDefault="00EE5967">
      <w:r w:rsidRPr="000343FD">
        <w:rPr>
          <w:noProof/>
        </w:rPr>
        <w:drawing>
          <wp:anchor distT="0" distB="0" distL="114300" distR="114300" simplePos="0" relativeHeight="251658240" behindDoc="0" locked="0" layoutInCell="1" allowOverlap="1" wp14:anchorId="1BF65FAE" wp14:editId="0E700E34">
            <wp:simplePos x="0" y="0"/>
            <wp:positionH relativeFrom="margin">
              <wp:posOffset>1962150</wp:posOffset>
            </wp:positionH>
            <wp:positionV relativeFrom="paragraph">
              <wp:posOffset>134620</wp:posOffset>
            </wp:positionV>
            <wp:extent cx="1692910" cy="3096895"/>
            <wp:effectExtent l="0" t="0" r="0" b="1905"/>
            <wp:wrapSquare wrapText="bothSides"/>
            <wp:docPr id="6609852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0985214" name="Picture 1"/>
                    <pic:cNvPicPr/>
                  </pic:nvPicPr>
                  <pic:blipFill>
                    <a:blip r:embed="rId7"/>
                    <a:stretch>
                      <a:fillRect/>
                    </a:stretch>
                  </pic:blipFill>
                  <pic:spPr>
                    <a:xfrm>
                      <a:off x="0" y="0"/>
                      <a:ext cx="1692910" cy="3096895"/>
                    </a:xfrm>
                    <a:prstGeom prst="rect">
                      <a:avLst/>
                    </a:prstGeom>
                  </pic:spPr>
                </pic:pic>
              </a:graphicData>
            </a:graphic>
            <wp14:sizeRelH relativeFrom="page">
              <wp14:pctWidth>0</wp14:pctWidth>
            </wp14:sizeRelH>
            <wp14:sizeRelV relativeFrom="page">
              <wp14:pctHeight>0</wp14:pctHeight>
            </wp14:sizeRelV>
          </wp:anchor>
        </w:drawing>
      </w:r>
    </w:p>
    <w:p w14:paraId="5F1247CD" w14:textId="6647A981" w:rsidR="000343FD" w:rsidRDefault="000343FD"/>
    <w:p w14:paraId="075164D4" w14:textId="77777777" w:rsidR="00CB0B50" w:rsidRDefault="00CB0B50"/>
    <w:p w14:paraId="10DF6D87" w14:textId="77777777" w:rsidR="00CB0B50" w:rsidRDefault="00CB0B50"/>
    <w:p w14:paraId="611416AF" w14:textId="77777777" w:rsidR="00CB0B50" w:rsidRDefault="00CB0B50"/>
    <w:p w14:paraId="5B358CB9" w14:textId="77777777" w:rsidR="00CB0B50" w:rsidRDefault="00CB0B50"/>
    <w:p w14:paraId="185B2D27" w14:textId="77777777" w:rsidR="00CB0B50" w:rsidRDefault="00CB0B50"/>
    <w:p w14:paraId="1E7F3ED4" w14:textId="77777777" w:rsidR="00CB0B50" w:rsidRDefault="00CB0B50"/>
    <w:p w14:paraId="3BCD1687" w14:textId="77777777" w:rsidR="00CB0B50" w:rsidRDefault="00CB0B50"/>
    <w:p w14:paraId="26583ACF" w14:textId="77777777" w:rsidR="00CB0B50" w:rsidRDefault="00CB0B50"/>
    <w:p w14:paraId="004FA865" w14:textId="77777777" w:rsidR="00CB0B50" w:rsidRDefault="00CB0B50"/>
    <w:p w14:paraId="05190FFC" w14:textId="77777777" w:rsidR="00CB0B50" w:rsidRDefault="00CB0B50"/>
    <w:p w14:paraId="29E6EFB6" w14:textId="77777777" w:rsidR="00CB0B50" w:rsidRDefault="00CB0B50"/>
    <w:p w14:paraId="3865FEC2" w14:textId="77777777" w:rsidR="00CB0B50" w:rsidRDefault="00CB0B50"/>
    <w:p w14:paraId="4566E818" w14:textId="77777777" w:rsidR="00CB0B50" w:rsidRDefault="00CB0B50"/>
    <w:p w14:paraId="604918D5" w14:textId="77777777" w:rsidR="00CB0B50" w:rsidRDefault="00CB0B50"/>
    <w:p w14:paraId="19C66718" w14:textId="77777777" w:rsidR="00CB0B50" w:rsidRDefault="00CB0B50"/>
    <w:p w14:paraId="14B25299" w14:textId="77777777" w:rsidR="00CB0B50" w:rsidRDefault="00CB0B50"/>
    <w:p w14:paraId="08985790" w14:textId="77777777" w:rsidR="00CB0B50" w:rsidRDefault="00CB0B50"/>
    <w:p w14:paraId="041AF6F2" w14:textId="72649883" w:rsidR="0094747E" w:rsidRDefault="0094747E">
      <w:r>
        <w:br w:type="column"/>
      </w:r>
    </w:p>
    <w:tbl>
      <w:tblPr>
        <w:tblStyle w:val="TableGrid"/>
        <w:tblW w:w="8828" w:type="dxa"/>
        <w:tblInd w:w="-5" w:type="dxa"/>
        <w:tblLook w:val="04A0" w:firstRow="1" w:lastRow="0" w:firstColumn="1" w:lastColumn="0" w:noHBand="0" w:noVBand="1"/>
      </w:tblPr>
      <w:tblGrid>
        <w:gridCol w:w="4415"/>
        <w:gridCol w:w="4413"/>
      </w:tblGrid>
      <w:tr w:rsidR="00CB0B50" w:rsidRPr="004C3EAC" w14:paraId="477C2D75" w14:textId="77777777" w:rsidTr="0000205D">
        <w:tc>
          <w:tcPr>
            <w:tcW w:w="4415" w:type="dxa"/>
          </w:tcPr>
          <w:p w14:paraId="3646C15A" w14:textId="3E328B8F" w:rsidR="00CB0B50" w:rsidRPr="000A07D4" w:rsidRDefault="001B186C" w:rsidP="0000205D">
            <w:pPr>
              <w:jc w:val="center"/>
              <w:rPr>
                <w:b/>
                <w:bCs/>
                <w:lang w:val="en-US"/>
              </w:rPr>
            </w:pPr>
            <w:r>
              <w:rPr>
                <w:b/>
                <w:bCs/>
                <w:lang w:val="en-US"/>
              </w:rPr>
              <w:t xml:space="preserve">Alternative for Installation at the Buyer’s </w:t>
            </w:r>
            <w:r w:rsidR="004B63C0">
              <w:rPr>
                <w:b/>
                <w:bCs/>
                <w:lang w:val="en-US"/>
              </w:rPr>
              <w:t>S</w:t>
            </w:r>
            <w:r>
              <w:rPr>
                <w:b/>
                <w:bCs/>
                <w:lang w:val="en-US"/>
              </w:rPr>
              <w:t>ite</w:t>
            </w:r>
          </w:p>
          <w:p w14:paraId="53747A34" w14:textId="77777777" w:rsidR="00CB0B50" w:rsidRPr="000A07D4" w:rsidRDefault="00CB0B50" w:rsidP="0000205D">
            <w:pPr>
              <w:jc w:val="center"/>
              <w:rPr>
                <w:b/>
                <w:bCs/>
                <w:lang w:val="en-US"/>
              </w:rPr>
            </w:pPr>
          </w:p>
          <w:p w14:paraId="545CB5C2" w14:textId="530B0B45" w:rsidR="004B63C0" w:rsidRDefault="001B186C" w:rsidP="004B63C0">
            <w:pPr>
              <w:jc w:val="both"/>
              <w:rPr>
                <w:lang w:val="en-US"/>
              </w:rPr>
            </w:pPr>
            <w:r>
              <w:rPr>
                <w:lang w:val="en-US"/>
              </w:rPr>
              <w:t xml:space="preserve">If for whatever reason, including </w:t>
            </w:r>
            <w:r w:rsidR="00E64A64">
              <w:rPr>
                <w:lang w:val="en-US"/>
              </w:rPr>
              <w:t>but not limited to lack of regulation to install 700kW in distributed generation</w:t>
            </w:r>
            <w:r>
              <w:rPr>
                <w:lang w:val="en-US"/>
              </w:rPr>
              <w:t xml:space="preserve">, the installation and interconnection of the Equipment </w:t>
            </w:r>
            <w:r w:rsidR="004B63C0">
              <w:rPr>
                <w:lang w:val="en-US"/>
              </w:rPr>
              <w:t xml:space="preserve">at the Buyer’s site is not technically or economically viable, the Seller, provides the Buyer with the alternative of celebrating a Lease Agreement with Finsolar SAPI de CV to operate the Equipment. </w:t>
            </w:r>
          </w:p>
          <w:p w14:paraId="409486C0" w14:textId="77777777" w:rsidR="004B63C0" w:rsidRDefault="004B63C0" w:rsidP="004B63C0">
            <w:pPr>
              <w:jc w:val="both"/>
              <w:rPr>
                <w:lang w:val="en-US"/>
              </w:rPr>
            </w:pPr>
          </w:p>
          <w:p w14:paraId="50E761D0" w14:textId="429A3157" w:rsidR="00CB0B50" w:rsidRPr="00D875B7" w:rsidRDefault="00CB0B50" w:rsidP="00CB0B50">
            <w:pPr>
              <w:jc w:val="both"/>
              <w:rPr>
                <w:lang w:val="en-US"/>
              </w:rPr>
            </w:pPr>
          </w:p>
        </w:tc>
        <w:tc>
          <w:tcPr>
            <w:tcW w:w="4413" w:type="dxa"/>
          </w:tcPr>
          <w:p w14:paraId="57A0532F" w14:textId="424ABD1A" w:rsidR="00CB0B50" w:rsidRDefault="00CB0B50" w:rsidP="0000205D">
            <w:pPr>
              <w:jc w:val="center"/>
              <w:rPr>
                <w:b/>
                <w:bCs/>
              </w:rPr>
            </w:pPr>
            <w:r>
              <w:rPr>
                <w:b/>
                <w:bCs/>
              </w:rPr>
              <w:t xml:space="preserve">Impacto Económico Esperado de los </w:t>
            </w:r>
            <w:r w:rsidRPr="004C3EAC">
              <w:rPr>
                <w:b/>
                <w:bCs/>
              </w:rPr>
              <w:t>Ahorros Energéticos Garantizados</w:t>
            </w:r>
          </w:p>
          <w:p w14:paraId="663E185E" w14:textId="77777777" w:rsidR="004B63C0" w:rsidRDefault="004B63C0" w:rsidP="00CB0B50">
            <w:pPr>
              <w:pStyle w:val="NormalWeb"/>
              <w:spacing w:before="0" w:beforeAutospacing="0" w:after="0" w:afterAutospacing="0"/>
              <w:jc w:val="both"/>
              <w:rPr>
                <w:rFonts w:ascii="Times New Roman" w:hAnsi="Times New Roman" w:cs="Times New Roman"/>
                <w:sz w:val="24"/>
                <w:szCs w:val="24"/>
              </w:rPr>
            </w:pPr>
          </w:p>
          <w:p w14:paraId="15CBD377" w14:textId="69BC3A9E" w:rsidR="00CB0B50" w:rsidRPr="004C3EAC" w:rsidRDefault="004B63C0" w:rsidP="00CB0B50">
            <w:pPr>
              <w:pStyle w:val="NormalWeb"/>
              <w:spacing w:before="0" w:beforeAutospacing="0" w:after="0" w:afterAutospacing="0"/>
              <w:jc w:val="both"/>
              <w:rPr>
                <w:b/>
                <w:bCs/>
              </w:rPr>
            </w:pPr>
            <w:r w:rsidRPr="004B63C0">
              <w:rPr>
                <w:rFonts w:ascii="Times New Roman" w:hAnsi="Times New Roman" w:cs="Times New Roman"/>
                <w:sz w:val="24"/>
                <w:szCs w:val="24"/>
              </w:rPr>
              <w:t xml:space="preserve">Si por cualquier motivo, incluido </w:t>
            </w:r>
            <w:r w:rsidR="00E64A64">
              <w:rPr>
                <w:rFonts w:ascii="Times New Roman" w:hAnsi="Times New Roman" w:cs="Times New Roman"/>
                <w:sz w:val="24"/>
                <w:szCs w:val="24"/>
              </w:rPr>
              <w:t>la falta de regulación para instalar 700kW en generación distribuida</w:t>
            </w:r>
            <w:r w:rsidRPr="004B63C0">
              <w:rPr>
                <w:rFonts w:ascii="Times New Roman" w:hAnsi="Times New Roman" w:cs="Times New Roman"/>
                <w:sz w:val="24"/>
                <w:szCs w:val="24"/>
              </w:rPr>
              <w:t>, la instalación e interconexión del Equipo en el sitio del Comprador no es técnica o económicamente viable, el Vendedor, brinda al Comprador la alternativa de celebrar un Contrato de Arrendamiento con Finsolar SAPI de CV para la operación del Equipo.</w:t>
            </w:r>
          </w:p>
        </w:tc>
      </w:tr>
    </w:tbl>
    <w:p w14:paraId="298EE69C" w14:textId="48E8CF78" w:rsidR="001B186C" w:rsidRDefault="001B186C"/>
    <w:p w14:paraId="13052F00" w14:textId="0959BB25" w:rsidR="00CB0B50" w:rsidRPr="00C47DFF" w:rsidRDefault="00CB0B50"/>
    <w:sectPr w:rsidR="00CB0B50" w:rsidRPr="00C47DFF" w:rsidSect="001C4B55">
      <w:headerReference w:type="default" r:id="rId8"/>
      <w:footerReference w:type="default" r:id="rId9"/>
      <w:headerReference w:type="first" r:id="rId10"/>
      <w:footerReference w:type="first" r:id="rId11"/>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A5B327F" w14:textId="77777777" w:rsidR="0039355C" w:rsidRDefault="0039355C" w:rsidP="006C649F">
      <w:r>
        <w:separator/>
      </w:r>
    </w:p>
  </w:endnote>
  <w:endnote w:type="continuationSeparator" w:id="0">
    <w:p w14:paraId="146C4A99" w14:textId="77777777" w:rsidR="0039355C" w:rsidRDefault="0039355C" w:rsidP="006C64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D36915" w14:textId="77777777" w:rsidR="009331DF" w:rsidRPr="00FB78FD" w:rsidRDefault="009331DF" w:rsidP="009331DF">
    <w:pPr>
      <w:jc w:val="center"/>
      <w:rPr>
        <w:rFonts w:ascii="Calibri" w:eastAsia="Times New Roman" w:hAnsi="Calibri" w:cs="Calibri"/>
        <w:b/>
        <w:bCs/>
        <w:color w:val="4571C3"/>
        <w:kern w:val="0"/>
        <w:sz w:val="22"/>
        <w:szCs w:val="22"/>
        <w14:ligatures w14:val="none"/>
      </w:rPr>
    </w:pPr>
    <w:r w:rsidRPr="00FB78FD">
      <w:rPr>
        <w:rFonts w:ascii="Garamond" w:eastAsia="Times New Roman" w:hAnsi="Garamond" w:cs="Calibri"/>
        <w:b/>
        <w:bCs/>
        <w:color w:val="4571C3"/>
        <w:kern w:val="0"/>
        <w:sz w:val="18"/>
        <w:szCs w:val="18"/>
        <w14:ligatures w14:val="none"/>
      </w:rPr>
      <w:t>27 Almeria Avenue, Coral Gables, Florida 33134, USA</w:t>
    </w:r>
  </w:p>
  <w:p w14:paraId="7302FB65" w14:textId="77777777" w:rsidR="009331DF" w:rsidRPr="009331DF" w:rsidRDefault="009331D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CD801B" w14:textId="77777777" w:rsidR="00DB0AC8" w:rsidRPr="00FB78FD" w:rsidRDefault="00DB0AC8" w:rsidP="009331DF">
    <w:pPr>
      <w:jc w:val="center"/>
      <w:rPr>
        <w:rFonts w:ascii="Calibri" w:eastAsia="Times New Roman" w:hAnsi="Calibri" w:cs="Calibri"/>
        <w:b/>
        <w:bCs/>
        <w:color w:val="4571C3"/>
        <w:kern w:val="0"/>
        <w:sz w:val="22"/>
        <w:szCs w:val="22"/>
        <w14:ligatures w14:val="none"/>
      </w:rPr>
    </w:pPr>
    <w:r w:rsidRPr="00FB78FD">
      <w:rPr>
        <w:rFonts w:ascii="Garamond" w:eastAsia="Times New Roman" w:hAnsi="Garamond" w:cs="Calibri"/>
        <w:b/>
        <w:bCs/>
        <w:color w:val="4571C3"/>
        <w:kern w:val="0"/>
        <w:sz w:val="18"/>
        <w:szCs w:val="18"/>
        <w14:ligatures w14:val="none"/>
      </w:rPr>
      <w:t>27 Almeria Avenue, Coral Gables, Florida 33134, USA</w:t>
    </w:r>
  </w:p>
  <w:p w14:paraId="6A20CB65" w14:textId="77777777" w:rsidR="00DB0AC8" w:rsidRPr="009331DF" w:rsidRDefault="00DB0A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094193" w14:textId="77777777" w:rsidR="0039355C" w:rsidRDefault="0039355C" w:rsidP="006C649F">
      <w:r>
        <w:separator/>
      </w:r>
    </w:p>
  </w:footnote>
  <w:footnote w:type="continuationSeparator" w:id="0">
    <w:p w14:paraId="4F1E5111" w14:textId="77777777" w:rsidR="0039355C" w:rsidRDefault="0039355C" w:rsidP="006C64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52221820"/>
      <w:docPartObj>
        <w:docPartGallery w:val="Page Numbers (Top of Page)"/>
        <w:docPartUnique/>
      </w:docPartObj>
    </w:sdtPr>
    <w:sdtContent>
      <w:p w14:paraId="57AF2680" w14:textId="4B73413D" w:rsidR="006C649F" w:rsidRDefault="009331DF">
        <w:pPr>
          <w:pStyle w:val="Header"/>
          <w:jc w:val="right"/>
        </w:pPr>
        <w:r w:rsidRPr="00DB0AC8">
          <w:rPr>
            <w:noProof/>
            <w:lang w:eastAsia="es-MX"/>
          </w:rPr>
          <w:drawing>
            <wp:anchor distT="0" distB="0" distL="114300" distR="114300" simplePos="0" relativeHeight="251660288" behindDoc="0" locked="0" layoutInCell="1" allowOverlap="1" wp14:anchorId="1E222C25" wp14:editId="0CB86B74">
              <wp:simplePos x="0" y="0"/>
              <wp:positionH relativeFrom="margin">
                <wp:posOffset>1969770</wp:posOffset>
              </wp:positionH>
              <wp:positionV relativeFrom="paragraph">
                <wp:posOffset>-179070</wp:posOffset>
              </wp:positionV>
              <wp:extent cx="1663700" cy="579755"/>
              <wp:effectExtent l="0" t="0" r="0" b="4445"/>
              <wp:wrapSquare wrapText="bothSides"/>
              <wp:docPr id="408671878" name="Picture 408671878">
                <a:extLst xmlns:a="http://schemas.openxmlformats.org/drawingml/2006/main">
                  <a:ext uri="{FF2B5EF4-FFF2-40B4-BE49-F238E27FC236}">
                    <a16:creationId xmlns:a16="http://schemas.microsoft.com/office/drawing/2014/main" id="{507FF292-81DC-508C-D92F-7A608444D2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671878" name="Picture 408671878">
                        <a:extLst>
                          <a:ext uri="{FF2B5EF4-FFF2-40B4-BE49-F238E27FC236}">
                            <a16:creationId xmlns:a16="http://schemas.microsoft.com/office/drawing/2014/main" id="{507FF292-81DC-508C-D92F-7A608444D279}"/>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12210" b="7576"/>
                      <a:stretch/>
                    </pic:blipFill>
                    <pic:spPr bwMode="auto">
                      <a:xfrm>
                        <a:off x="0" y="0"/>
                        <a:ext cx="1663700" cy="5797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sdtContent>
  </w:sdt>
  <w:p w14:paraId="616FEDA7" w14:textId="77777777" w:rsidR="006C649F" w:rsidRDefault="006C649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7F67127" w14:textId="1C3AFE05" w:rsidR="00DB0AC8" w:rsidRDefault="00DB0AC8">
    <w:pPr>
      <w:pStyle w:val="Header"/>
    </w:pPr>
    <w:r w:rsidRPr="00DB0AC8">
      <w:rPr>
        <w:noProof/>
        <w:lang w:eastAsia="es-MX"/>
      </w:rPr>
      <w:drawing>
        <wp:anchor distT="0" distB="0" distL="114300" distR="114300" simplePos="0" relativeHeight="251658240" behindDoc="0" locked="0" layoutInCell="1" allowOverlap="1" wp14:anchorId="1E2FCB47" wp14:editId="23D6705C">
          <wp:simplePos x="0" y="0"/>
          <wp:positionH relativeFrom="margin">
            <wp:posOffset>1977390</wp:posOffset>
          </wp:positionH>
          <wp:positionV relativeFrom="paragraph">
            <wp:posOffset>-113665</wp:posOffset>
          </wp:positionV>
          <wp:extent cx="1663700" cy="565150"/>
          <wp:effectExtent l="0" t="0" r="0" b="6350"/>
          <wp:wrapSquare wrapText="bothSides"/>
          <wp:docPr id="2" name="Picture 1">
            <a:extLst xmlns:a="http://schemas.openxmlformats.org/drawingml/2006/main">
              <a:ext uri="{FF2B5EF4-FFF2-40B4-BE49-F238E27FC236}">
                <a16:creationId xmlns:a16="http://schemas.microsoft.com/office/drawing/2014/main" id="{507FF292-81DC-508C-D92F-7A608444D27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507FF292-81DC-508C-D92F-7A608444D279}"/>
                      </a:ext>
                    </a:extLst>
                  </pic:cNvPr>
                  <pic:cNvPicPr>
                    <a:picLocks noChangeAspect="1"/>
                  </pic:cNvPicPr>
                </pic:nvPicPr>
                <pic:blipFill rotWithShape="1">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t="-9572" b="7576"/>
                  <a:stretch/>
                </pic:blipFill>
                <pic:spPr bwMode="auto">
                  <a:xfrm>
                    <a:off x="0" y="0"/>
                    <a:ext cx="1663700" cy="5651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2D64432"/>
    <w:multiLevelType w:val="hybridMultilevel"/>
    <w:tmpl w:val="1EC83B0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57558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2"/>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2CCD"/>
    <w:rsid w:val="000343FD"/>
    <w:rsid w:val="0008151A"/>
    <w:rsid w:val="000D3FE6"/>
    <w:rsid w:val="00166766"/>
    <w:rsid w:val="001A5970"/>
    <w:rsid w:val="001B186C"/>
    <w:rsid w:val="001C4B55"/>
    <w:rsid w:val="001E069E"/>
    <w:rsid w:val="0020361A"/>
    <w:rsid w:val="00225E16"/>
    <w:rsid w:val="0024018D"/>
    <w:rsid w:val="00261756"/>
    <w:rsid w:val="002D13C0"/>
    <w:rsid w:val="002D4F6A"/>
    <w:rsid w:val="002E1B55"/>
    <w:rsid w:val="002E5166"/>
    <w:rsid w:val="00302441"/>
    <w:rsid w:val="00344904"/>
    <w:rsid w:val="00376C01"/>
    <w:rsid w:val="00390C9D"/>
    <w:rsid w:val="0039355C"/>
    <w:rsid w:val="003A7079"/>
    <w:rsid w:val="003B086A"/>
    <w:rsid w:val="003E0040"/>
    <w:rsid w:val="003E4F45"/>
    <w:rsid w:val="003E7E98"/>
    <w:rsid w:val="0040424F"/>
    <w:rsid w:val="00436FE4"/>
    <w:rsid w:val="00464D7F"/>
    <w:rsid w:val="0049661F"/>
    <w:rsid w:val="004B63C0"/>
    <w:rsid w:val="004D52FC"/>
    <w:rsid w:val="00505CB0"/>
    <w:rsid w:val="005321CA"/>
    <w:rsid w:val="00547F54"/>
    <w:rsid w:val="00584804"/>
    <w:rsid w:val="00584A8D"/>
    <w:rsid w:val="005C4234"/>
    <w:rsid w:val="005D3521"/>
    <w:rsid w:val="005D6E02"/>
    <w:rsid w:val="005E205C"/>
    <w:rsid w:val="005E3BEF"/>
    <w:rsid w:val="005F16B7"/>
    <w:rsid w:val="005F4E28"/>
    <w:rsid w:val="006271D1"/>
    <w:rsid w:val="00634374"/>
    <w:rsid w:val="00650C97"/>
    <w:rsid w:val="006910C3"/>
    <w:rsid w:val="006B5769"/>
    <w:rsid w:val="006C649F"/>
    <w:rsid w:val="006D3D8F"/>
    <w:rsid w:val="006F3882"/>
    <w:rsid w:val="00712CCD"/>
    <w:rsid w:val="00723B73"/>
    <w:rsid w:val="007609EF"/>
    <w:rsid w:val="00767641"/>
    <w:rsid w:val="007714EF"/>
    <w:rsid w:val="007A69BE"/>
    <w:rsid w:val="007B2E5D"/>
    <w:rsid w:val="007C31C8"/>
    <w:rsid w:val="00801586"/>
    <w:rsid w:val="00826706"/>
    <w:rsid w:val="00844007"/>
    <w:rsid w:val="008611FA"/>
    <w:rsid w:val="00886C85"/>
    <w:rsid w:val="00891992"/>
    <w:rsid w:val="008A5E1D"/>
    <w:rsid w:val="008C378B"/>
    <w:rsid w:val="008F2163"/>
    <w:rsid w:val="009331DF"/>
    <w:rsid w:val="009453EE"/>
    <w:rsid w:val="0094747E"/>
    <w:rsid w:val="009545D2"/>
    <w:rsid w:val="009720BD"/>
    <w:rsid w:val="00973A13"/>
    <w:rsid w:val="00987261"/>
    <w:rsid w:val="00994AF7"/>
    <w:rsid w:val="009B1A2C"/>
    <w:rsid w:val="00A01AC3"/>
    <w:rsid w:val="00A957F0"/>
    <w:rsid w:val="00AB1900"/>
    <w:rsid w:val="00B04E21"/>
    <w:rsid w:val="00B34F01"/>
    <w:rsid w:val="00B70535"/>
    <w:rsid w:val="00B76D3F"/>
    <w:rsid w:val="00BA1276"/>
    <w:rsid w:val="00BB50E4"/>
    <w:rsid w:val="00BF27A9"/>
    <w:rsid w:val="00C01716"/>
    <w:rsid w:val="00C06C3B"/>
    <w:rsid w:val="00C42550"/>
    <w:rsid w:val="00C47DFF"/>
    <w:rsid w:val="00C94C97"/>
    <w:rsid w:val="00CA51BB"/>
    <w:rsid w:val="00CB0B50"/>
    <w:rsid w:val="00CB78BC"/>
    <w:rsid w:val="00CC3BBB"/>
    <w:rsid w:val="00CD0B00"/>
    <w:rsid w:val="00CE3495"/>
    <w:rsid w:val="00D0799B"/>
    <w:rsid w:val="00D75AF0"/>
    <w:rsid w:val="00DA13A9"/>
    <w:rsid w:val="00DA1E26"/>
    <w:rsid w:val="00DB0AC8"/>
    <w:rsid w:val="00DF1245"/>
    <w:rsid w:val="00E01C4F"/>
    <w:rsid w:val="00E150A8"/>
    <w:rsid w:val="00E20D0C"/>
    <w:rsid w:val="00E229B2"/>
    <w:rsid w:val="00E64A64"/>
    <w:rsid w:val="00E67491"/>
    <w:rsid w:val="00E856B2"/>
    <w:rsid w:val="00E950B6"/>
    <w:rsid w:val="00EA5EBC"/>
    <w:rsid w:val="00EB60C4"/>
    <w:rsid w:val="00EB73CF"/>
    <w:rsid w:val="00EB7805"/>
    <w:rsid w:val="00EC2DE1"/>
    <w:rsid w:val="00EE12E3"/>
    <w:rsid w:val="00EE532E"/>
    <w:rsid w:val="00EE5967"/>
    <w:rsid w:val="00EE67B7"/>
    <w:rsid w:val="00F43208"/>
    <w:rsid w:val="00F928A6"/>
    <w:rsid w:val="00FA1091"/>
    <w:rsid w:val="00FB78FD"/>
    <w:rsid w:val="00FE543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D7B21C"/>
  <w15:chartTrackingRefBased/>
  <w15:docId w15:val="{34F0D814-D7C5-4E9D-98D9-7C7B87BCAD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s-MX"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12C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C649F"/>
    <w:pPr>
      <w:tabs>
        <w:tab w:val="center" w:pos="4419"/>
        <w:tab w:val="right" w:pos="8838"/>
      </w:tabs>
    </w:pPr>
  </w:style>
  <w:style w:type="character" w:customStyle="1" w:styleId="HeaderChar">
    <w:name w:val="Header Char"/>
    <w:basedOn w:val="DefaultParagraphFont"/>
    <w:link w:val="Header"/>
    <w:uiPriority w:val="99"/>
    <w:rsid w:val="006C649F"/>
  </w:style>
  <w:style w:type="paragraph" w:styleId="Footer">
    <w:name w:val="footer"/>
    <w:basedOn w:val="Normal"/>
    <w:link w:val="FooterChar"/>
    <w:uiPriority w:val="99"/>
    <w:unhideWhenUsed/>
    <w:rsid w:val="006C649F"/>
    <w:pPr>
      <w:tabs>
        <w:tab w:val="center" w:pos="4419"/>
        <w:tab w:val="right" w:pos="8838"/>
      </w:tabs>
    </w:pPr>
  </w:style>
  <w:style w:type="character" w:customStyle="1" w:styleId="FooterChar">
    <w:name w:val="Footer Char"/>
    <w:basedOn w:val="DefaultParagraphFont"/>
    <w:link w:val="Footer"/>
    <w:uiPriority w:val="99"/>
    <w:rsid w:val="006C649F"/>
  </w:style>
  <w:style w:type="paragraph" w:styleId="Revision">
    <w:name w:val="Revision"/>
    <w:hidden/>
    <w:uiPriority w:val="99"/>
    <w:semiHidden/>
    <w:rsid w:val="00994AF7"/>
  </w:style>
  <w:style w:type="paragraph" w:styleId="NormalWeb">
    <w:name w:val="Normal (Web)"/>
    <w:basedOn w:val="Normal"/>
    <w:uiPriority w:val="99"/>
    <w:unhideWhenUsed/>
    <w:rsid w:val="00CE3495"/>
    <w:pPr>
      <w:spacing w:before="100" w:beforeAutospacing="1" w:after="100" w:afterAutospacing="1"/>
    </w:pPr>
    <w:rPr>
      <w:rFonts w:ascii="Calibri" w:hAnsi="Calibri" w:cs="Calibri"/>
      <w:kern w:val="0"/>
      <w:sz w:val="22"/>
      <w:szCs w:val="22"/>
      <w:lang w:eastAsia="es-MX"/>
      <w14:ligatures w14:val="none"/>
    </w:rPr>
  </w:style>
  <w:style w:type="character" w:styleId="CommentReference">
    <w:name w:val="annotation reference"/>
    <w:basedOn w:val="DefaultParagraphFont"/>
    <w:uiPriority w:val="99"/>
    <w:semiHidden/>
    <w:unhideWhenUsed/>
    <w:rsid w:val="008F2163"/>
    <w:rPr>
      <w:sz w:val="16"/>
      <w:szCs w:val="16"/>
    </w:rPr>
  </w:style>
  <w:style w:type="paragraph" w:styleId="CommentText">
    <w:name w:val="annotation text"/>
    <w:basedOn w:val="Normal"/>
    <w:link w:val="CommentTextChar"/>
    <w:uiPriority w:val="99"/>
    <w:semiHidden/>
    <w:unhideWhenUsed/>
    <w:rsid w:val="008F2163"/>
    <w:rPr>
      <w:sz w:val="20"/>
      <w:szCs w:val="20"/>
    </w:rPr>
  </w:style>
  <w:style w:type="character" w:customStyle="1" w:styleId="CommentTextChar">
    <w:name w:val="Comment Text Char"/>
    <w:basedOn w:val="DefaultParagraphFont"/>
    <w:link w:val="CommentText"/>
    <w:uiPriority w:val="99"/>
    <w:semiHidden/>
    <w:rsid w:val="008F2163"/>
    <w:rPr>
      <w:sz w:val="20"/>
      <w:szCs w:val="20"/>
    </w:rPr>
  </w:style>
  <w:style w:type="paragraph" w:styleId="CommentSubject">
    <w:name w:val="annotation subject"/>
    <w:basedOn w:val="CommentText"/>
    <w:next w:val="CommentText"/>
    <w:link w:val="CommentSubjectChar"/>
    <w:uiPriority w:val="99"/>
    <w:semiHidden/>
    <w:unhideWhenUsed/>
    <w:rsid w:val="008F2163"/>
    <w:rPr>
      <w:b/>
      <w:bCs/>
    </w:rPr>
  </w:style>
  <w:style w:type="character" w:customStyle="1" w:styleId="CommentSubjectChar">
    <w:name w:val="Comment Subject Char"/>
    <w:basedOn w:val="CommentTextChar"/>
    <w:link w:val="CommentSubject"/>
    <w:uiPriority w:val="99"/>
    <w:semiHidden/>
    <w:rsid w:val="008F2163"/>
    <w:rPr>
      <w:b/>
      <w:bCs/>
      <w:sz w:val="20"/>
      <w:szCs w:val="20"/>
    </w:rPr>
  </w:style>
  <w:style w:type="paragraph" w:styleId="ListParagraph">
    <w:name w:val="List Paragraph"/>
    <w:basedOn w:val="Normal"/>
    <w:uiPriority w:val="34"/>
    <w:qFormat/>
    <w:rsid w:val="005D35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24562208">
      <w:bodyDiv w:val="1"/>
      <w:marLeft w:val="0"/>
      <w:marRight w:val="0"/>
      <w:marTop w:val="0"/>
      <w:marBottom w:val="0"/>
      <w:divBdr>
        <w:top w:val="none" w:sz="0" w:space="0" w:color="auto"/>
        <w:left w:val="none" w:sz="0" w:space="0" w:color="auto"/>
        <w:bottom w:val="none" w:sz="0" w:space="0" w:color="auto"/>
        <w:right w:val="none" w:sz="0" w:space="0" w:color="auto"/>
      </w:divBdr>
    </w:div>
    <w:div w:id="1290084420">
      <w:bodyDiv w:val="1"/>
      <w:marLeft w:val="0"/>
      <w:marRight w:val="0"/>
      <w:marTop w:val="0"/>
      <w:marBottom w:val="0"/>
      <w:divBdr>
        <w:top w:val="none" w:sz="0" w:space="0" w:color="auto"/>
        <w:left w:val="none" w:sz="0" w:space="0" w:color="auto"/>
        <w:bottom w:val="none" w:sz="0" w:space="0" w:color="auto"/>
        <w:right w:val="none" w:sz="0" w:space="0" w:color="auto"/>
      </w:divBdr>
      <w:divsChild>
        <w:div w:id="158017042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8090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1002</Words>
  <Characters>5714</Characters>
  <Application>Microsoft Office Word</Application>
  <DocSecurity>0</DocSecurity>
  <Lines>47</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Gutierrez</dc:creator>
  <cp:keywords/>
  <dc:description/>
  <cp:lastModifiedBy>Jason Potts</cp:lastModifiedBy>
  <cp:revision>2</cp:revision>
  <cp:lastPrinted>2023-08-10T01:02:00Z</cp:lastPrinted>
  <dcterms:created xsi:type="dcterms:W3CDTF">2025-09-19T18:09:00Z</dcterms:created>
  <dcterms:modified xsi:type="dcterms:W3CDTF">2025-09-19T18:09:00Z</dcterms:modified>
</cp:coreProperties>
</file>