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36F78" w14:textId="68D8617D" w:rsidR="00993B35" w:rsidRDefault="00993B35" w:rsidP="00993B35">
      <w:pPr>
        <w:ind w:left="-1134"/>
      </w:pPr>
      <w:r w:rsidRPr="00993B35">
        <w:drawing>
          <wp:inline distT="0" distB="0" distL="0" distR="0" wp14:anchorId="5330E362" wp14:editId="3F422D80">
            <wp:extent cx="6877050" cy="641933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9764" cy="64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D805" w14:textId="068EB006" w:rsidR="00993B35" w:rsidRDefault="00993B35" w:rsidP="00993B35">
      <w:pPr>
        <w:ind w:left="-1134"/>
      </w:pPr>
      <w:r w:rsidRPr="00993B35">
        <w:lastRenderedPageBreak/>
        <w:drawing>
          <wp:inline distT="0" distB="0" distL="0" distR="0" wp14:anchorId="38F04F82" wp14:editId="178C9076">
            <wp:extent cx="7019925" cy="524513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7959" cy="52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8FA7" w14:textId="05DD9661" w:rsidR="00993B35" w:rsidRDefault="00993B35" w:rsidP="00993B35">
      <w:pPr>
        <w:ind w:left="-1134"/>
      </w:pPr>
    </w:p>
    <w:p w14:paraId="04F3E5C3" w14:textId="77777777" w:rsidR="00993B35" w:rsidRDefault="00993B35" w:rsidP="00993B3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Interfaz</w:t>
      </w:r>
      <w:proofErr w:type="gramEnd"/>
      <w:r>
        <w:rPr>
          <w:b/>
          <w:bCs/>
        </w:rPr>
        <w:t xml:space="preserve"> Gráfica (</w:t>
      </w:r>
      <w:proofErr w:type="spellStart"/>
      <w:r>
        <w:rPr>
          <w:b/>
          <w:bCs/>
        </w:rPr>
        <w:t>pgAdmin</w:t>
      </w:r>
      <w:proofErr w:type="spellEnd"/>
      <w:r>
        <w:rPr>
          <w:b/>
          <w:bCs/>
        </w:rPr>
        <w:t xml:space="preserve"> 4):</w:t>
      </w:r>
      <w:r>
        <w:t xml:space="preserve"> Permite una visualización más amigable, ideal para ver árboles jerárquicos de bases de datos, gráficos de rendimiento en tiempo real y ejecutar consultas mediante botones y editores visuales.</w:t>
      </w:r>
    </w:p>
    <w:p w14:paraId="1BC20B8F" w14:textId="77777777" w:rsidR="00993B35" w:rsidRDefault="00993B35" w:rsidP="00993B3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Línea</w:t>
      </w:r>
      <w:proofErr w:type="gramEnd"/>
      <w:r>
        <w:rPr>
          <w:b/>
          <w:bCs/>
        </w:rPr>
        <w:t xml:space="preserve"> de Comandos (</w:t>
      </w:r>
      <w:proofErr w:type="spellStart"/>
      <w:r>
        <w:rPr>
          <w:b/>
          <w:bCs/>
        </w:rPr>
        <w:t>psql</w:t>
      </w:r>
      <w:proofErr w:type="spellEnd"/>
      <w:r>
        <w:rPr>
          <w:b/>
          <w:bCs/>
        </w:rPr>
        <w:t>):</w:t>
      </w:r>
      <w:r>
        <w:t xml:space="preserve"> Es una herramienta ligera, directa y muy potente que opera sin interfaz gráfica, fundamental para interactuar con servidores remotos o realizar tareas de administración rápida mediante comandos específicos (</w:t>
      </w:r>
      <w:r>
        <w:rPr>
          <w:rStyle w:val="CdigoHTML"/>
        </w:rPr>
        <w:t>\</w:t>
      </w:r>
      <w:r>
        <w:t>).</w:t>
      </w:r>
    </w:p>
    <w:p w14:paraId="20DEAE0E" w14:textId="77777777" w:rsidR="00993B35" w:rsidRPr="00993B35" w:rsidRDefault="00993B35" w:rsidP="00993B35">
      <w:pPr>
        <w:ind w:left="-1134"/>
      </w:pPr>
    </w:p>
    <w:sectPr w:rsidR="00993B35" w:rsidRPr="00993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35"/>
    <w:rsid w:val="0099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FDECE"/>
  <w15:chartTrackingRefBased/>
  <w15:docId w15:val="{F1ED32D3-FFBD-4D38-AFF8-882D4FBB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3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993B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4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1</cp:revision>
  <dcterms:created xsi:type="dcterms:W3CDTF">2026-09-16T22:52:00Z</dcterms:created>
  <dcterms:modified xsi:type="dcterms:W3CDTF">2026-09-16T22:57:00Z</dcterms:modified>
</cp:coreProperties>
</file>