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variety of posters were created for the Objects and Methods Lecture Series with VCUarts Graphic Design, VCUarts Cinema in partnership with the ICA, and VCUarts theater department.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