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linkedin.com/in/ian-cowpar</w:t>
      </w:r>
    </w:p>
    <w:p>
      <w:pPr>
        <w:spacing w:after="280"/>
      </w:pPr>
      <w:r>
        <w:rPr>
          <w:rFonts w:ascii="Calibri" w:hAnsi="Calibri"/>
          <w:b w:val="0"/>
          <w:i w:val="0"/>
        </w:rPr>
        <w:t>May 2026</w:t>
      </w:r>
    </w:p>
    <w:p>
      <w:pPr>
        <w:spacing w:after="240"/>
      </w:pPr>
      <w:r>
        <w:rPr>
          <w:rFonts w:ascii="Calibri" w:hAnsi="Calibri"/>
          <w:b w:val="0"/>
          <w:i w:val="0"/>
        </w:rPr>
        <w:t>Hiring Team, Fluxon</w:t>
      </w:r>
    </w:p>
    <w:p>
      <w:pPr>
        <w:spacing w:after="200" w:line="276" w:lineRule="auto"/>
      </w:pPr>
      <w:r>
        <w:rPr>
          <w:rFonts w:ascii="Calibri" w:hAnsi="Calibri"/>
          <w:i w:val="0"/>
        </w:rPr>
        <w:t>Most product roles treat "hasn't spent years deep in our one vertical" as the disqualifier. Yours treats the opposite as the job: develop expertise across AI, healthcare, SaaS, eCommerce and more; thrive in ambiguity; partner with founders and tech leaders you've just met and drive their key decisions. That's not a profile I'd be stretching into — it's the one I've spent this entire search demonstrating. So let me lead with the fit, then be straight about two things.</w:t>
      </w:r>
    </w:p>
    <w:p>
      <w:pPr>
        <w:spacing w:after="200" w:line="276" w:lineRule="auto"/>
      </w:pPr>
      <w:r>
        <w:rPr>
          <w:rFonts w:ascii="Calibri" w:hAnsi="Calibri"/>
          <w:i w:val="0"/>
        </w:rPr>
        <w:t>Being dropped into an unfamiliar, under-defined problem and quickly bringing structure, a product direction, and momentum is the through-line of my work, not a talent I'd be trying out at Fluxon. I took a 0→1 tool from a vague concept to a production deployment in a one-week prototype cycle — discovery through delivery, written in Claude Code myself, requirements defined with the architect, the full roadmap handed over ready to build. And the decade before UKG was exactly the partnership this role describes: 40+ enterprise client engagements at Broadridge, end to end, where I had to ramp a new client's domain fast and become a trusted partner under real delivery pressure. The agency rhythm would be new; client-facing product delivery under pressure would not.</w:t>
      </w:r>
    </w:p>
    <w:p>
      <w:pPr>
        <w:spacing w:after="200" w:line="276" w:lineRule="auto"/>
      </w:pPr>
      <w:r>
        <w:rPr>
          <w:rFonts w:ascii="Calibri" w:hAnsi="Calibri"/>
          <w:i w:val="0"/>
        </w:rPr>
        <w:t>The honest two things. My product-manager title is two years old, not the five-plus the posting names — what sits behind it is roughly twenty years of functional experience and two years at principal scope, with the full-lifecycle proof to show for it. And I've been in-house, not in a consultancy; I'd name that as a learning curve on the model, not on the craft.</w:t>
      </w:r>
    </w:p>
    <w:p>
      <w:pPr>
        <w:spacing w:after="200" w:line="276" w:lineRule="auto"/>
      </w:pPr>
      <w:r>
        <w:rPr>
          <w:rFonts w:ascii="Calibri" w:hAnsi="Calibri"/>
          <w:i w:val="0"/>
        </w:rPr>
        <w:t>One alignment I don't want to undersell, because it's genuine rather than convenient: Fluxon uses AI with intent, only where it adds real value. That's exactly what I write about every week — not AI everywhere, but where it actually earns its place. I build in Claude Code daily, I built an organization's AI capability layer from zero by applying it deliberately rather than by mandate, and "how you build matters as much as what you build" is close enough to my own framework that I had to read your page twice.</w:t>
      </w:r>
    </w:p>
    <w:p>
      <w:pPr>
        <w:spacing w:after="200" w:line="276" w:lineRule="auto"/>
      </w:pPr>
      <w:r>
        <w:rPr>
          <w:rFonts w:ascii="Calibri" w:hAnsi="Calibri"/>
          <w:i w:val="0"/>
        </w:rPr>
        <w:t>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