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sz w:val="36"/>
        </w:rPr>
        <w:t>Ian Cowpar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Senior Product Manager  ·  Onboarding &amp; Activation  ·  Agentic AI  ·  B2B Workforce SaaS</w:t>
      </w:r>
    </w:p>
    <w:p>
      <w:pPr>
        <w:spacing w:before="0" w:after="80"/>
      </w:pPr>
      <w:r>
        <w:rPr>
          <w:rFonts w:ascii="Calibri" w:hAnsi="Calibri"/>
          <w:b w:val="0"/>
          <w:i w:val="0"/>
        </w:rPr>
        <w:t>ian.cowpar@gmail.com  ·  351-235-0365  ·  linkedin.com/in/ian-cowpar  ·  github.com/iancowpar  ·  theunofficialleader.substack.com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SUMMARY</w:t>
      </w:r>
    </w:p>
    <w:p>
      <w:pPr>
        <w:spacing w:before="0" w:after="80"/>
      </w:pPr>
      <w:r>
        <w:rPr>
          <w:rFonts w:ascii="Calibri" w:hAnsi="Calibri"/>
          <w:b w:val="0"/>
          <w:i w:val="0"/>
        </w:rPr>
        <w:t>Senior product manager who builds onboarding and activation systems that turn the first 90 days from a failure surface into a retention lever. A decade leading 40+ enterprise SaaS client onboardings end-to-end at Broadridge in compliance-grade financial services, where a wrong output had regulatory consequence rather than a care ticket. Two years at UKG owning AI capability platform work, including the organization's first organized AI capability layer (built from zero across 20 PMs without a top-down mandate) and shipping agentic AI as a first-class product feature inside a workforce-management platform. Originator of the Zero-Translation Building framework, with weekly published thought leadership on AI adoption realism and what activation actually compounds into.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SELECTED OUTCOMES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Led 40+ enterprise SaaS client onboardings end-to-end </w:t>
      </w:r>
      <w:r>
        <w:rPr>
          <w:rFonts w:ascii="Calibri" w:hAnsi="Calibri"/>
          <w:b w:val="0"/>
          <w:i w:val="0"/>
        </w:rPr>
        <w:t>from contract through first successful production run in a regulated financial services environment, where a wrong output had regulatory consequence rather than a care ticket. Translated complex compliance capabilities into workflows non-technical buyers could operate without support, owning the activation arc that determined whether customers stayed and grew.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Built UKG product organization's first organized AI capability layer from zero </w:t>
      </w:r>
      <w:r>
        <w:rPr>
          <w:rFonts w:ascii="Calibri" w:hAnsi="Calibri"/>
          <w:b w:val="0"/>
          <w:i w:val="0"/>
        </w:rPr>
        <w:t>, scaling shared infrastructure across 20 PMs with no top-down mandate. Multiple PMs built their own agentic workflows and retired manual processes entirely. Adoption measured by what stopped, not what launched — extinction over addition.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Shipped agentic AI as a first-class product feature </w:t>
      </w:r>
      <w:r>
        <w:rPr>
          <w:rFonts w:ascii="Calibri" w:hAnsi="Calibri"/>
          <w:b w:val="0"/>
          <w:i w:val="0"/>
        </w:rPr>
        <w:t>, embedding a Claude Code function as the routing layer inside an opinionated analytics product that surfaced the single highest-leverage action across five issue panels spanning customer escalations, code defects, internal bugs, CVEs, and noise. Cut a working defect list ~97%.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Surfaced ~$50M in at-risk ARR before escalation </w:t>
      </w:r>
      <w:r>
        <w:rPr>
          <w:rFonts w:ascii="Calibri" w:hAnsi="Calibri"/>
          <w:b w:val="0"/>
          <w:i w:val="0"/>
        </w:rPr>
        <w:t>through a composite risk model scoring top accounts on exposure, case volume, true-defect rate, and sentiment, replacing raw ticket counts with weighted signal and an automated weekly cadence the program lead acted on.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Drove cross-functional prioritization across product, engineering, and services without direct authority </w:t>
      </w:r>
      <w:r>
        <w:rPr>
          <w:rFonts w:ascii="Calibri" w:hAnsi="Calibri"/>
          <w:b w:val="0"/>
          <w:i w:val="0"/>
        </w:rPr>
        <w:t>, translating customer signal from executive escalation rooms into tradeoff decisions across four product lines on a $250M ARR platform serving 300 customers.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EXPERIENCE</w:t>
      </w:r>
    </w:p>
    <w:p>
      <w:pPr>
        <w:spacing w:before="40" w:after="0"/>
      </w:pPr>
      <w:r>
        <w:rPr>
          <w:rFonts w:ascii="Calibri" w:hAnsi="Calibri"/>
          <w:b/>
          <w:i w:val="0"/>
        </w:rPr>
        <w:t>Senior Product Manager</w:t>
      </w:r>
      <w:r>
        <w:rPr>
          <w:rFonts w:ascii="Calibri" w:hAnsi="Calibri"/>
          <w:b w:val="0"/>
          <w:i w:val="0"/>
        </w:rPr>
        <w:t xml:space="preserve">    ·  UKG  ·  Lowell, MA  ·  Jun 2024 – Apr 2026</w:t>
      </w:r>
    </w:p>
    <w:p>
      <w:pPr>
        <w:spacing w:before="0" w:after="60"/>
      </w:pPr>
      <w:r>
        <w:rPr>
          <w:rFonts w:ascii="Calibri" w:hAnsi="Calibri"/>
          <w:b w:val="0"/>
          <w:i/>
        </w:rPr>
        <w:t>Senior product ownership across AI capability, agentic workflows, and data products serving 300 enterprise customers on a $250M ARR workforce-management platform.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Built the organization's first AI capability platform from zero </w:t>
      </w:r>
      <w:r>
        <w:rPr>
          <w:rFonts w:ascii="Calibri" w:hAnsi="Calibri"/>
          <w:b w:val="0"/>
          <w:i w:val="0"/>
        </w:rPr>
        <w:t>, scaling across 20 PMs without top-down mandate. Multiple PMs developed their own agentic workflows and retired manual workflows entirely.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Shipped agentic AI inside a product </w:t>
      </w:r>
      <w:r>
        <w:rPr>
          <w:rFonts w:ascii="Calibri" w:hAnsi="Calibri"/>
          <w:b w:val="0"/>
          <w:i w:val="0"/>
        </w:rPr>
        <w:t>by embedding a Claude Code function as the routing layer in a five-panel analytics product, cutting a working defect list ~97%.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Shipped a zero-to-one self-serve product concept-to-production in one week </w:t>
      </w:r>
      <w:r>
        <w:rPr>
          <w:rFonts w:ascii="Calibri" w:hAnsi="Calibri"/>
          <w:b w:val="0"/>
          <w:i w:val="0"/>
        </w:rPr>
        <w:t>, prototyped in Claude Code and scoped with the platform architect, projected to cut ~30% from a ticket-gated enterprise workflow.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Owned the upgrade program's data products </w:t>
      </w:r>
      <w:r>
        <w:rPr>
          <w:rFonts w:ascii="Calibri" w:hAnsi="Calibri"/>
          <w:b w:val="0"/>
          <w:i w:val="0"/>
        </w:rPr>
        <w:t>— a composite ARR-risk model that surfaced ~$50M at risk before escalation, and an opinionated analytics product driving prioritization across four product lines.</w:t>
      </w:r>
    </w:p>
    <w:p>
      <w:pPr>
        <w:spacing w:before="0" w:after="40"/>
      </w:pPr>
      <w:r>
        <w:rPr>
          <w:rFonts w:ascii="Calibri" w:hAnsi="Calibri"/>
          <w:b w:val="0"/>
          <w:i/>
        </w:rPr>
        <w:t>Drove cross-functional prioritization in executive escalation rooms. Brand Champion, UKG North America Regional Lead 2026; Fire Up ERG (women and allies), Business Innovation workstream lead.</w:t>
      </w:r>
    </w:p>
    <w:p>
      <w:pPr>
        <w:spacing w:before="80" w:after="0"/>
      </w:pPr>
      <w:r>
        <w:rPr>
          <w:rFonts w:ascii="Calibri" w:hAnsi="Calibri"/>
          <w:b/>
          <w:i w:val="0"/>
        </w:rPr>
        <w:t>Business Analyst</w:t>
      </w:r>
      <w:r>
        <w:rPr>
          <w:rFonts w:ascii="Calibri" w:hAnsi="Calibri"/>
          <w:b w:val="0"/>
          <w:i w:val="0"/>
        </w:rPr>
        <w:t xml:space="preserve">    ·  Broadridge Financial Solutions  ·  Andover, MA  ·  Jan 2014 – Jun 2024</w:t>
      </w:r>
    </w:p>
    <w:p>
      <w:pPr>
        <w:spacing w:before="0" w:after="60"/>
      </w:pPr>
      <w:r>
        <w:rPr>
          <w:rFonts w:ascii="Calibri" w:hAnsi="Calibri"/>
          <w:b w:val="0"/>
          <w:i/>
        </w:rPr>
        <w:t>Forty-plus enterprise SaaS client onboardings end-to-end in compliance-grade financial services, where a wrong output had regulatory consequence rather than a care ticket.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Led 40+ enterprise SaaS client onboardings from contract through first successful production run. </w:t>
      </w:r>
      <w:r>
        <w:rPr>
          <w:rFonts w:ascii="Calibri" w:hAnsi="Calibri"/>
          <w:b w:val="0"/>
          <w:i w:val="0"/>
        </w:rPr>
        <w:t>Owned the activation arc that determined whether customers stayed and grew. Partnered with engineering on system behavior, data flows, and integration dependencies; partnered with services and customer-facing teams on workflows non-technical buyers could operate without support.</w:t>
      </w:r>
    </w:p>
    <w:p>
      <w:pPr>
        <w:pStyle w:val="ListBullet"/>
        <w:spacing w:before="0" w:after="60"/>
        <w:ind w:left="360"/>
      </w:pPr>
      <w:r>
        <w:rPr>
          <w:rFonts w:ascii="Calibri" w:hAnsi="Calibri"/>
          <w:b/>
          <w:i w:val="0"/>
        </w:rPr>
        <w:t xml:space="preserve">Served as internal subject-matter expert for an omni-channel communication product adopted across the entire enterprise client base </w:t>
      </w:r>
      <w:r>
        <w:rPr>
          <w:rFonts w:ascii="Calibri" w:hAnsi="Calibri"/>
          <w:b w:val="0"/>
          <w:i w:val="0"/>
        </w:rPr>
        <w:t>, translating complex compliance capabilities into customer-facing workflows. Designed and refined intake and delivery processes that reduced rework cycles and improved time-to-first-value.</w:t>
      </w:r>
    </w:p>
    <w:p>
      <w:pPr>
        <w:spacing w:before="80" w:after="0"/>
      </w:pPr>
      <w:r>
        <w:rPr>
          <w:rFonts w:ascii="Calibri" w:hAnsi="Calibri"/>
          <w:b/>
          <w:i w:val="0"/>
        </w:rPr>
        <w:t>Senior Document Development Analyst</w:t>
      </w:r>
      <w:r>
        <w:rPr>
          <w:rFonts w:ascii="Calibri" w:hAnsi="Calibri"/>
          <w:b w:val="0"/>
          <w:i w:val="0"/>
        </w:rPr>
        <w:t xml:space="preserve">    ·  Broadridge Financial Solutions  ·  Andover, MA  ·  Jan 2006 – Jan 2014</w:t>
      </w:r>
    </w:p>
    <w:p>
      <w:pPr>
        <w:spacing w:before="0" w:after="60"/>
      </w:pPr>
      <w:r>
        <w:rPr>
          <w:rFonts w:ascii="Calibri" w:hAnsi="Calibri"/>
          <w:b w:val="0"/>
          <w:i/>
        </w:rPr>
        <w:t>Built and maintained complex client-facing document and communication systems in a regulated financial services environment.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SKILLS AND FOCUS AREAS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Onboarding &amp; Activation:  </w:t>
      </w:r>
      <w:r>
        <w:rPr>
          <w:rFonts w:ascii="Calibri" w:hAnsi="Calibri"/>
          <w:b w:val="0"/>
          <w:i w:val="0"/>
        </w:rPr>
        <w:t>End-to-end onboarding system design across product, services, and operations; activation metrics ownership (pNPS, time-to-first-value, activation rate, care ticket volume, early retention); CX-mindset across customer-facing and internal tooling; intake-process design and continuous improvement; multi-product configuration orchestration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AI as Core Multiplier:  </w:t>
      </w:r>
      <w:r>
        <w:rPr>
          <w:rFonts w:ascii="Calibri" w:hAnsi="Calibri"/>
          <w:b w:val="0"/>
          <w:i w:val="0"/>
        </w:rPr>
        <w:t>AI capability platform building, agentic AI as first-class product feature, AI-native product work (prototyping, analysis, iteration in Claude Code), twenty custom slash commands and a personal Claude Code productivity OS in active daily use, MCP-based integrations, agentic workflow design, AI adoption measurement (extinction over addition)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Product Strategy &amp; Leadership:  </w:t>
      </w:r>
      <w:r>
        <w:rPr>
          <w:rFonts w:ascii="Calibri" w:hAnsi="Calibri"/>
          <w:b w:val="0"/>
          <w:i w:val="0"/>
        </w:rPr>
        <w:t>Senior product management scope, product vision and roadmap, OKR-to-execution, prioritization in ambiguous spaces, cross-functional leadership without direct authority, mentorship of PMs, outcomes over output, Agile / Scrum, B2B SaaS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Data &amp; Experimentation:  </w:t>
      </w:r>
      <w:r>
        <w:rPr>
          <w:rFonts w:ascii="Calibri" w:hAnsi="Calibri"/>
          <w:b w:val="0"/>
          <w:i w:val="0"/>
        </w:rPr>
        <w:t>Opinionated analytics products, composite scoring and risk modeling, success-metric and KPI definition, hypothesis-driven development, signal-versus-noise routing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Technical Credibility:  </w:t>
      </w:r>
      <w:r>
        <w:rPr>
          <w:rFonts w:ascii="Calibri" w:hAnsi="Calibri"/>
          <w:b w:val="0"/>
          <w:i w:val="0"/>
        </w:rPr>
        <w:t>APIs and integrations, system architecture, data flows and integration dependencies, deployment-model and platform product thinking, technical-systems fluency with engineering, scoping directly with platform architects, SQL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Enterprise SaaS:  </w:t>
      </w:r>
      <w:r>
        <w:rPr>
          <w:rFonts w:ascii="Calibri" w:hAnsi="Calibri"/>
          <w:b w:val="0"/>
          <w:i w:val="0"/>
        </w:rPr>
        <w:t>Compliance-grade regulated delivery, client confidentiality as table stakes, enterprise customer escalation-room presence, multi-org program coordination, stakeholder management</w:t>
      </w:r>
    </w:p>
    <w:p>
      <w:pPr>
        <w:spacing w:before="0" w:after="60"/>
      </w:pPr>
      <w:r>
        <w:rPr>
          <w:rFonts w:ascii="Calibri" w:hAnsi="Calibri"/>
          <w:b/>
          <w:i w:val="0"/>
        </w:rPr>
        <w:t xml:space="preserve">Tooling:  </w:t>
      </w:r>
      <w:r>
        <w:rPr>
          <w:rFonts w:ascii="Calibri" w:hAnsi="Calibri"/>
          <w:b w:val="0"/>
          <w:i w:val="0"/>
        </w:rPr>
        <w:t>Jira, Confluence, GitHub, SQL, Claude Code CLI, Slack MCP, Salesforce Service Cloud (operator)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EDUCATION</w:t>
      </w:r>
    </w:p>
    <w:p>
      <w:pPr>
        <w:spacing w:before="0" w:after="0"/>
      </w:pPr>
      <w:r>
        <w:rPr>
          <w:rFonts w:ascii="Calibri" w:hAnsi="Calibri"/>
          <w:b/>
          <w:i w:val="0"/>
        </w:rPr>
        <w:t>Bachelor of Science, Management Information Systems and Management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Manning School of Business, UMass Lowell  ·  1999</w:t>
      </w:r>
    </w:p>
    <w:p>
      <w:pPr>
        <w:spacing w:before="200" w:after="40"/>
      </w:pPr>
      <w:r>
        <w:rPr>
          <w:rFonts w:ascii="Calibri" w:hAnsi="Calibri"/>
          <w:b/>
          <w:i w:val="0"/>
          <w:sz w:val="22"/>
        </w:rPr>
        <w:t>WRITING AND THOUGHT LEADERSHIP</w:t>
      </w:r>
    </w:p>
    <w:p>
      <w:pPr>
        <w:spacing w:before="0" w:after="0"/>
      </w:pPr>
      <w:r>
        <w:rPr>
          <w:rFonts w:ascii="Calibri" w:hAnsi="Calibri"/>
          <w:b/>
          <w:i w:val="0"/>
        </w:rPr>
        <w:t>The Unofficial Leader</w:t>
      </w:r>
      <w:r>
        <w:rPr>
          <w:rFonts w:ascii="Calibri" w:hAnsi="Calibri"/>
          <w:b w:val="0"/>
          <w:i w:val="0"/>
        </w:rPr>
        <w:t xml:space="preserve">  (Substack) · theunofficialleader.substack.com</w:t>
      </w:r>
    </w:p>
    <w:p>
      <w:pPr>
        <w:spacing w:before="0" w:after="40"/>
      </w:pPr>
      <w:r>
        <w:rPr>
          <w:rFonts w:ascii="Calibri" w:hAnsi="Calibri"/>
          <w:b w:val="0"/>
          <w:i w:val="0"/>
        </w:rPr>
        <w:t>Weekly publication on AI adoption realism, what activation actually compounds into, and where agentic systems earn their place. Originator of the Zero-Translation Building framework.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