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Envestnet — MoneyGuide</w:t>
      </w:r>
    </w:p>
    <w:p>
      <w:pPr>
        <w:spacing w:after="200" w:line="276" w:lineRule="auto"/>
      </w:pPr>
      <w:r>
        <w:rPr>
          <w:rFonts w:ascii="Calibri" w:hAnsi="Calibri"/>
          <w:i w:val="0"/>
        </w:rPr>
        <w:t>Most of the product roles I've looked at this cycle have asked me to bridge a domain. This one I don't have to. The JD lists "experience in the financial technology industry" and a working relationship with legal, compliance, and risk policy as core to the role — that's the environment I spent a decade in at Broadridge Financial Solutions, running 40+ enterprise deployments in compliance-grade financial services where a wrong output had regulatory consequence, not just a bug ticket. The instinct for what "right" means in regulated finance is already built in.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What I'd bring on top of the domain: I take products from concept to delivery and I build, not just spec. At UKG I owned a 0→1 self-serve migration tool end-to-end — wrote the working prototype myself in Claude Code, ran the persona and UX feedback loop with the people who'd actually use it, and handed engineering a complete delivery package (PRD-level requirements, epics, stories, acceptance criteria) idea-to-engineering-ready in a week. It's in production now. That's the "concept to delivery" line in your JD, with a real cycle time attached.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MoneyGuide role also leans on data and analytical judgment, and that's where my work concentrates. I built an ARR-risk model that scored accounts on a composite of exposure, case volume, true-defect signal, and sentiment — not raw counts — and a five-panel operational analytics product with an AI function I wrote into the tool that cut the working issue list ~97% by separating signal from noise. Translating messy business and stakeholder input into clear, buildable requirements is the discipline I've spent my career on; I named the framework I use for it and write about it weekly.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honest gap: my financial-services depth is at Broadridge, not on a wealth-management advisor platform specifically. I know the regulated-finance environment cold; the MoneyGuide / Wealth Studios surface itself I'd ramp on fast, and I'd rather name that directly than imply otherwise. Jessica Griffin knows my work from UKG and can speak to how quickly I get to depth in a new domain.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