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who ramps hard domains fast  |  AI used with intent, not by default  |  discovery-to-delivery ownership  |  zero-translation building</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Product Manager whose core skill is being dropped into an ambiguous, unfamiliar domain and quickly bringing structure, a clear product direction, and forward momentum — then owning it from discovery through delivery. I ship the working prototype, not just the spec: I wrote a 0→1 tool's prototype myself in Claude Code, idea to engineering-ready in one week, and it's in production today. Two years at UKG inside a $250M ARR enterprise program; a decade prior at Broadridge as a client-facing delivery lead across 40+ enterprise engagements — a trusted partner under delivery pressure, ramping new client domains fast. I use AI with intent, not by default, and write weekly about where it actually adds value.</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Remote / Lowell, MA  |  $250M ARR program  |  0→1 product, AI capability, and data products under ambiguity</w:t>
      </w:r>
    </w:p>
    <w:p>
      <w:pPr>
        <w:pStyle w:val="ListBullet"/>
        <w:spacing w:before="0" w:after="60"/>
        <w:ind w:left="360"/>
      </w:pPr>
      <w:r>
        <w:rPr>
          <w:rFonts w:ascii="Calibri" w:hAnsi="Calibri"/>
          <w:b/>
          <w:i w:val="0"/>
        </w:rPr>
        <w:t xml:space="preserve">Took a 0→1 product from a vague concept to production — discovery to delivery — in a one-week prototype cycle. </w:t>
      </w:r>
      <w:r>
        <w:rPr>
          <w:rFonts w:ascii="Calibri" w:hAnsi="Calibri"/>
          <w:b w:val="0"/>
          <w:i w:val="0"/>
        </w:rPr>
        <w:t>Decomposed an ambiguous problem (UI, rules, deployment), wrote the working prototype myself in Claude Code, defined requirements with the platform architect, and delivered the full package — epics, stories, sequencing, roadmap. In production with the first customer cohort. Built with intent and speed, not handed over a wall.</w:t>
      </w:r>
    </w:p>
    <w:p>
      <w:pPr>
        <w:pStyle w:val="ListBullet"/>
        <w:spacing w:before="0" w:after="60"/>
        <w:ind w:left="360"/>
      </w:pPr>
      <w:r>
        <w:rPr>
          <w:rFonts w:ascii="Calibri" w:hAnsi="Calibri"/>
          <w:b/>
          <w:i w:val="0"/>
        </w:rPr>
        <w:t xml:space="preserve">Built the organization's first organized AI capability layer — and used AI with intent, not everywhere. </w:t>
      </w:r>
      <w:r>
        <w:rPr>
          <w:rFonts w:ascii="Calibri" w:hAnsi="Calibri"/>
          <w:b w:val="0"/>
          <w:i w:val="0"/>
        </w:rPr>
        <w:t>Started as a personal automation library; built it into shared infrastructure 20 PMs could pull from, ran the first peer group, coached individual PMs into their own use cases. Applied where it added real value, not as a mandate — adoption that held because it earned its place.</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escalations, defects, internal bugs, CVEs, and noise across four products, with a Claude Code function surfacing the single highest-leverage action per panel. Cut a ~200-item working list to a real five — research, analytics, and judgment turned into a decision, not a dashboard.</w:t>
      </w:r>
    </w:p>
    <w:p>
      <w:pPr>
        <w:pStyle w:val="ListBullet"/>
        <w:spacing w:before="0" w:after="60"/>
        <w:ind w:left="360"/>
      </w:pPr>
      <w:r>
        <w:rPr>
          <w:rFonts w:ascii="Calibri" w:hAnsi="Calibri"/>
          <w:b/>
          <w:i w:val="0"/>
        </w:rPr>
        <w:t xml:space="preserve">Built a composite risk model </w:t>
      </w:r>
      <w:r>
        <w:rPr>
          <w:rFonts w:ascii="Calibri" w:hAnsi="Calibri"/>
          <w:b w:val="0"/>
          <w:i w:val="0"/>
        </w:rPr>
        <w:t>scoring the top accounts on exposure, case volume, true-defect signal, and sentiment — not raw counts — blending data and intuition into a metric leadership could act on.</w:t>
      </w:r>
    </w:p>
    <w:p>
      <w:pPr>
        <w:pStyle w:val="ListBullet"/>
        <w:spacing w:before="0" w:after="60"/>
        <w:ind w:left="360"/>
      </w:pPr>
      <w:r>
        <w:rPr>
          <w:rFonts w:ascii="Calibri" w:hAnsi="Calibri"/>
          <w:b/>
          <w:i w:val="0"/>
        </w:rPr>
        <w:t xml:space="preserve">Connected the dots across functions in the escalation room </w:t>
      </w:r>
      <w:r>
        <w:rPr>
          <w:rFonts w:ascii="Calibri" w:hAnsi="Calibri"/>
          <w:b w:val="0"/>
          <w:i w:val="0"/>
        </w:rPr>
        <w:t>— synthesizing what 300 enterprise customers ($250M ARR) needed versus what was committed, and communicating it across audiences from engineers to executives.</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Trusted client-facing partner across 40+ enterprise engagements, end-to-end, in a compliance-grade regulated environment — ramped new client domains fast and drove key decisions under delivery pressure.</w:t>
      </w:r>
    </w:p>
    <w:p>
      <w:pPr>
        <w:pStyle w:val="ListBullet"/>
        <w:spacing w:before="0" w:after="60"/>
        <w:ind w:left="360"/>
      </w:pPr>
      <w:r>
        <w:rPr>
          <w:rFonts w:ascii="Calibri" w:hAnsi="Calibri"/>
          <w:b w:val="0"/>
          <w:i w:val="0"/>
        </w:rPr>
        <w:t>Internal subject-matter expert for an omni-channel product adopted across the full client base; turned complex technical and compliance concepts into product direction non-technical stakeholders and executives could act on.</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w:t>
      </w:r>
      <w:r>
        <w:rPr>
          <w:rFonts w:ascii="Calibri" w:hAnsi="Calibri"/>
          <w:b w:val="0"/>
          <w:i w:val="0"/>
        </w:rPr>
        <w:t>Discovery-to-delivery ownership of full product/feature cycles, thriving in ambiguity via research/analytics/intuition/empathy, fast cross-domain ramp, product vision and strategy, turning big ideas into actionable roadmaps, multi-level stakeholder alignment, 0→1 product building, B2B SaaS</w:t>
      </w:r>
    </w:p>
    <w:p>
      <w:pPr>
        <w:spacing w:before="0" w:after="60"/>
      </w:pPr>
      <w:r>
        <w:rPr>
          <w:rFonts w:ascii="Calibri" w:hAnsi="Calibri"/>
          <w:b/>
          <w:i w:val="0"/>
        </w:rPr>
        <w:t xml:space="preserve">AI as Co-Builder:  </w:t>
      </w:r>
      <w:r>
        <w:rPr>
          <w:rFonts w:ascii="Calibri" w:hAnsi="Calibri"/>
          <w:b w:val="0"/>
          <w:i w:val="0"/>
        </w:rPr>
        <w:t>AI applied with intent where it adds real value, Claude Code prototyping, AI capability enablement, agentic workflows, AI-fluent product development, zero-translation building</w:t>
      </w:r>
    </w:p>
    <w:p>
      <w:pPr>
        <w:spacing w:before="0" w:after="60"/>
      </w:pPr>
      <w:r>
        <w:rPr>
          <w:rFonts w:ascii="Calibri" w:hAnsi="Calibri"/>
          <w:b/>
          <w:i w:val="0"/>
        </w:rPr>
        <w:t xml:space="preserve">Data &amp; Analytics:  </w:t>
      </w:r>
      <w:r>
        <w:rPr>
          <w:rFonts w:ascii="Calibri" w:hAnsi="Calibri"/>
          <w:b w:val="0"/>
          <w:i w:val="0"/>
        </w:rPr>
        <w:t>Opinionated analytics products, composite scoring and risk modeling, qualitative-to-structured synthesis, KPI/success-metric definition, decision-driving instrumentation</w:t>
      </w:r>
    </w:p>
    <w:p>
      <w:pPr>
        <w:spacing w:before="0" w:after="60"/>
      </w:pPr>
      <w:r>
        <w:rPr>
          <w:rFonts w:ascii="Calibri" w:hAnsi="Calibri"/>
          <w:b/>
          <w:i w:val="0"/>
        </w:rPr>
        <w:t xml:space="preserve">Client &amp; Enterprise Delivery:  </w:t>
      </w:r>
      <w:r>
        <w:rPr>
          <w:rFonts w:ascii="Calibri" w:hAnsi="Calibri"/>
          <w:b w:val="0"/>
          <w:i w:val="0"/>
        </w:rPr>
        <w:t>Client-facing partnership under delivery pressure, trusted-advisor stakeholder relationships, executive and cross-functional communication, compliance-grade regulated delivery, multi-org coordination</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where AI actually adds value, building with craft, and what's happening beneath the surface of how teams work. Originator of the Zero-Translation Building framework.</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