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inside compliance-heavy enterprise environments.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