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Ian Cowpar</w:t>
      </w:r>
    </w:p>
    <w:p>
      <w:pPr>
        <w:spacing w:after="280"/>
      </w:pPr>
      <w:r>
        <w:rPr>
          <w:rFonts w:ascii="Calibri" w:hAnsi="Calibri"/>
          <w:b w:val="0"/>
          <w:i w:val="0"/>
        </w:rPr>
        <w:t>ian.cowpar@gmail.com  |  351-235-0365  |  linkedin.com/in/ian-cowpar</w:t>
      </w:r>
    </w:p>
    <w:p>
      <w:pPr>
        <w:spacing w:after="280"/>
      </w:pPr>
      <w:r>
        <w:rPr>
          <w:rFonts w:ascii="Calibri" w:hAnsi="Calibri"/>
          <w:b w:val="0"/>
          <w:i w:val="0"/>
        </w:rPr>
        <w:t>May 2026</w:t>
      </w:r>
    </w:p>
    <w:p>
      <w:pPr>
        <w:spacing w:after="240"/>
      </w:pPr>
      <w:r>
        <w:rPr>
          <w:rFonts w:ascii="Calibri" w:hAnsi="Calibri"/>
          <w:b w:val="0"/>
          <w:i w:val="0"/>
        </w:rPr>
        <w:t>Hiring Team, Pinterest — Personalization</w:t>
      </w:r>
    </w:p>
    <w:p>
      <w:pPr>
        <w:spacing w:after="200" w:line="276" w:lineRule="auto"/>
      </w:pPr>
      <w:r>
        <w:rPr>
          <w:rFonts w:ascii="Calibri" w:hAnsi="Calibri"/>
          <w:i w:val="0"/>
        </w:rPr>
        <w:t>I'll lead with the honest version, because you'll see it on the resume anyway and I'd rather name it than have you find it. This is the biggest domain stretch in my search: I have not shipped personalization or recommendation systems on high-traffic consumer surfaces, and my AI work is a different flavor than the one this role centers on — I build with AI as a co-builder and I build opinionated data products, but I have not productized ML models for a consumer feed at Pinterest's scale. If the bar is "has owned recsys on Home/Search before," I don't clear it, and I won't pretend to.</w:t>
      </w:r>
    </w:p>
    <w:p>
      <w:pPr>
        <w:spacing w:after="200" w:line="276" w:lineRule="auto"/>
      </w:pPr>
      <w:r>
        <w:rPr>
          <w:rFonts w:ascii="Calibri" w:hAnsi="Calibri"/>
          <w:i w:val="0"/>
        </w:rPr>
        <w:t>So here's the argument for why the conversation is still worth having. Strip the role to its load-bearing skill and it's this: take rich, messy data and turn it into a hypothesis, a success metric, and a shipped thing — under ambiguity, across teams you don't control. That is precisely what my work is. I designed a five-panel analytics product that cut a working issue list ~97% by separating signal from noise — not a dashboard, an opinionated routing system that told people what to do. I built a composite risk model that scored accounts on exposure, case volume, true-defect signal, and sentiment rather than raw counts, defined the success metric myself, and put it in front of the people who acted on it. The substance of personalization PM — what is the signal, what is noise, what does "better" mean and how do we know — is the muscle I've been training, just not on a consumer feed.</w:t>
      </w:r>
    </w:p>
    <w:p>
      <w:pPr>
        <w:spacing w:after="200" w:line="276" w:lineRule="auto"/>
      </w:pPr>
      <w:r>
        <w:rPr>
          <w:rFonts w:ascii="Calibri" w:hAnsi="Calibri"/>
          <w:i w:val="0"/>
        </w:rPr>
        <w:t>The rest of the JD I can speak to directly. *</w:t>
      </w:r>
      <w:r>
        <w:rPr>
          <w:rFonts w:ascii="Calibri" w:hAnsi="Calibri"/>
          <w:i/>
        </w:rPr>
        <w:t>Ownership under ambiguity:</w:t>
      </w:r>
      <w:r>
        <w:rPr>
          <w:rFonts w:ascii="Calibri" w:hAnsi="Calibri"/>
          <w:i/>
        </w:rPr>
        <w:t xml:space="preserve"> I built UKG product's first organized AI capability layer from nothing — no mandate, no template — because the team needed it and no one else was going to, and I took a 0→1 tool from idea to engineering-ready in a week by writing the prototype myself. </w:t>
      </w:r>
      <w:r>
        <w:rPr>
          <w:rFonts w:ascii="Calibri" w:hAnsi="Calibri"/>
          <w:i/>
        </w:rPr>
        <w:t>Cross-functional influence without authority:</w:t>
      </w:r>
      <w:r>
        <w:rPr>
          <w:rFonts w:ascii="Calibri" w:hAnsi="Calibri"/>
          <w:i/>
        </w:rPr>
        <w:t xml:space="preserve"> the AI layer spread because it was useful, not because anyone was told to adopt it; that's the only kind of alignment that holds. </w:t>
      </w:r>
      <w:r>
        <w:rPr>
          <w:rFonts w:ascii="Calibri" w:hAnsi="Calibri"/>
          <w:i/>
        </w:rPr>
        <w:t>Simplifying the complex for executives:</w:t>
      </w:r>
      <w:r>
        <w:rPr>
          <w:rFonts w:ascii="Calibri" w:hAnsi="Calibri"/>
          <w:i w:val="0"/>
        </w:rPr>
        <w:t>* I was the product-side voice in escalation rooms and I write about exactly this every week to a real audience.</w:t>
      </w:r>
    </w:p>
    <w:p>
      <w:pPr>
        <w:spacing w:after="200" w:line="276" w:lineRule="auto"/>
      </w:pPr>
      <w:r>
        <w:rPr>
          <w:rFonts w:ascii="Calibri" w:hAnsi="Calibri"/>
          <w:i w:val="0"/>
        </w:rPr>
        <w:t>What I'd bring is a builder who gets to depth in a new domain fast and a genuinely strong data-into-decisions instinct. What I'd be learning is the consumer-personalization surface itself. I'd rather be straight about which is which.</w:t>
      </w:r>
    </w:p>
    <w:p>
      <w:pPr>
        <w:spacing w:after="200" w:line="276" w:lineRule="auto"/>
      </w:pPr>
      <w:r>
        <w:rPr>
          <w:rFonts w:ascii="Calibri" w:hAnsi="Calibri"/>
          <w:i w:val="0"/>
        </w:rPr>
        <w:t>I'd welcome the conversation.</w:t>
      </w:r>
    </w:p>
    <w:p>
      <w:pPr>
        <w:spacing w:before="80"/>
      </w:pPr>
      <w:r>
        <w:rPr>
          <w:rFonts w:ascii="Calibri" w:hAnsi="Calibri"/>
          <w:b w:val="0"/>
          <w:i w:val="0"/>
        </w:rPr>
        <w:t>Ian Cowpar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