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6"/>
        </w:rPr>
        <w:t>Ian Cowpar</w:t>
      </w:r>
    </w:p>
    <w:p>
      <w:pPr>
        <w:spacing w:before="0" w:after="40"/>
      </w:pPr>
      <w:r>
        <w:rPr>
          <w:rFonts w:ascii="Calibri" w:hAnsi="Calibri"/>
          <w:b w:val="0"/>
          <w:i w:val="0"/>
        </w:rPr>
        <w:t>PM building at principal scope  |  uses AI to do the work, not talk about it  |  outcomes over output  |  zero-translation systems</w:t>
      </w:r>
    </w:p>
    <w:p>
      <w:pPr>
        <w:spacing w:before="0" w:after="80"/>
      </w:pPr>
      <w:r>
        <w:rPr>
          <w:rFonts w:ascii="Calibri" w:hAnsi="Calibri"/>
          <w:b w:val="0"/>
          <w:i w:val="0"/>
        </w:rPr>
        <w:t>ian.cowpar@gmail.com  |  351-235-0365  |  linkedin.com/in/ian-cowpar  |  theunofficialleader.substack.com</w:t>
      </w:r>
    </w:p>
    <w:p>
      <w:pPr>
        <w:spacing w:before="200" w:after="40"/>
      </w:pPr>
      <w:r>
        <w:rPr>
          <w:rFonts w:ascii="Calibri" w:hAnsi="Calibri"/>
          <w:b/>
          <w:i w:val="0"/>
          <w:sz w:val="22"/>
        </w:rPr>
        <w:t>SUMMARY</w:t>
      </w:r>
    </w:p>
    <w:p>
      <w:pPr>
        <w:spacing w:before="0" w:after="80"/>
      </w:pPr>
      <w:r>
        <w:rPr>
          <w:rFonts w:ascii="Calibri" w:hAnsi="Calibri"/>
          <w:b w:val="0"/>
          <w:i w:val="0"/>
        </w:rPr>
        <w:t>Senior Product Manager operating at principal scope — accountable for product strategy and outcomes, not feature delivery — who runs continuous discovery, makes data- and experiment-driven calls, and leads cross-functional teams through ambiguity. AI is in the work, not the pitch: I built an organization's first organized AI capability layer from zero and prototype in Claude Code daily. Two years at UKG inside a $250M ARR enterprise program; a decade prior at Broadridge as an internal subject-matter expert in compliance-grade financial services. ~20 years of functional experience across enterprise software and data. I write weekly on where AI actually earns its place.</w:t>
      </w:r>
    </w:p>
    <w:p>
      <w:pPr>
        <w:spacing w:before="200" w:after="40"/>
      </w:pPr>
      <w:r>
        <w:rPr>
          <w:rFonts w:ascii="Calibri" w:hAnsi="Calibri"/>
          <w:b/>
          <w:i w:val="0"/>
          <w:sz w:val="22"/>
        </w:rPr>
        <w:t>EXPERIENCE</w:t>
      </w:r>
    </w:p>
    <w:p>
      <w:pPr>
        <w:spacing w:before="40" w:after="0"/>
      </w:pPr>
      <w:r>
        <w:rPr>
          <w:rFonts w:ascii="Calibri" w:hAnsi="Calibri"/>
          <w:b/>
          <w:i w:val="0"/>
        </w:rPr>
        <w:t>Senior Product Manager</w:t>
      </w:r>
      <w:r>
        <w:rPr>
          <w:rFonts w:ascii="Calibri" w:hAnsi="Calibri"/>
          <w:b w:val="0"/>
          <w:i w:val="0"/>
        </w:rPr>
        <w:t xml:space="preserve">    Jun 2024 – Apr 2026</w:t>
      </w:r>
    </w:p>
    <w:p>
      <w:pPr>
        <w:spacing w:before="0" w:after="60"/>
      </w:pPr>
      <w:r>
        <w:rPr>
          <w:rFonts w:ascii="Calibri" w:hAnsi="Calibri"/>
          <w:b w:val="0"/>
          <w:i/>
        </w:rPr>
        <w:t>UKG  |  Remote / Lowell, MA  |  $250M ARR program  |  Principal-scope product strategy, AI capability, and data-driven outcomes</w:t>
      </w:r>
    </w:p>
    <w:p>
      <w:pPr>
        <w:pStyle w:val="ListBullet"/>
        <w:spacing w:before="0" w:after="60"/>
        <w:ind w:left="360"/>
      </w:pPr>
      <w:r>
        <w:rPr>
          <w:rFonts w:ascii="Calibri" w:hAnsi="Calibri"/>
          <w:b/>
          <w:i w:val="0"/>
        </w:rPr>
        <w:t xml:space="preserve">Built the organization's first organized AI capability layer — as the in-house SME, with no mandate. </w:t>
      </w:r>
      <w:r>
        <w:rPr>
          <w:rFonts w:ascii="Calibri" w:hAnsi="Calibri"/>
          <w:b w:val="0"/>
          <w:i w:val="0"/>
        </w:rPr>
        <w:t>Took it from a personal automation library to shared infrastructure 20 PMs could pull from, ran the first peer group, and mentored individual PMs into their own use cases. Practical AI fluency used to make real work better — and the proof of mentoring junior PMs, acting as the recognized SME, and driving adoption purely through influence.</w:t>
      </w:r>
    </w:p>
    <w:p>
      <w:pPr>
        <w:pStyle w:val="ListBullet"/>
        <w:spacing w:before="0" w:after="60"/>
        <w:ind w:left="360"/>
      </w:pPr>
      <w:r>
        <w:rPr>
          <w:rFonts w:ascii="Calibri" w:hAnsi="Calibri"/>
          <w:b/>
          <w:i w:val="0"/>
        </w:rPr>
        <w:t xml:space="preserve">Owned a 0→1 product from strategy through launch. </w:t>
      </w:r>
      <w:r>
        <w:rPr>
          <w:rFonts w:ascii="Calibri" w:hAnsi="Calibri"/>
          <w:b w:val="0"/>
          <w:i w:val="0"/>
        </w:rPr>
        <w:t>Defined the problem and target use case, ran the discovery and persona work, wrote the working prototype myself in Claude Code, partnered with engineering and design to scope and deliver iteratively, and shipped to production with the first customer cohort. Outcomes over output: the success measure was Services running it without an engineering ticket, not features delivered.</w:t>
      </w:r>
    </w:p>
    <w:p>
      <w:pPr>
        <w:pStyle w:val="ListBullet"/>
        <w:spacing w:before="0" w:after="60"/>
        <w:ind w:left="360"/>
      </w:pPr>
      <w:r>
        <w:rPr>
          <w:rFonts w:ascii="Calibri" w:hAnsi="Calibri"/>
          <w:b/>
          <w:i w:val="0"/>
        </w:rPr>
        <w:t xml:space="preserve">Designed a five-panel analytics product with an AI function I built into it </w:t>
      </w:r>
      <w:r>
        <w:rPr>
          <w:rFonts w:ascii="Calibri" w:hAnsi="Calibri"/>
          <w:b w:val="0"/>
          <w:i w:val="0"/>
        </w:rPr>
        <w:t>— classifying open issues across escalations, defects, internal bugs, CVEs, and noise across four products, surfacing the single highest-leverage action per panel. Cut a ~200-item working list to a real five. Data and experimentation turned into a decision, not a dashboard.</w:t>
      </w:r>
    </w:p>
    <w:p>
      <w:pPr>
        <w:pStyle w:val="ListBullet"/>
        <w:spacing w:before="0" w:after="60"/>
        <w:ind w:left="360"/>
      </w:pPr>
      <w:r>
        <w:rPr>
          <w:rFonts w:ascii="Calibri" w:hAnsi="Calibri"/>
          <w:b/>
          <w:i w:val="0"/>
        </w:rPr>
        <w:t xml:space="preserve">Built a composite outcome-risk model </w:t>
      </w:r>
      <w:r>
        <w:rPr>
          <w:rFonts w:ascii="Calibri" w:hAnsi="Calibri"/>
          <w:b w:val="0"/>
          <w:i w:val="0"/>
        </w:rPr>
        <w:t>scoring the top accounts on exposure, case volume, true-defect signal, and sentiment — not raw counts — defining the success metric and automating the reporting leadership acted on.</w:t>
      </w:r>
    </w:p>
    <w:p>
      <w:pPr>
        <w:pStyle w:val="ListBullet"/>
        <w:spacing w:before="0" w:after="60"/>
        <w:ind w:left="360"/>
      </w:pPr>
      <w:r>
        <w:rPr>
          <w:rFonts w:ascii="Calibri" w:hAnsi="Calibri"/>
          <w:b/>
          <w:i w:val="0"/>
        </w:rPr>
        <w:t xml:space="preserve">Acted as the product-side voice with executives and across functions </w:t>
      </w:r>
      <w:r>
        <w:rPr>
          <w:rFonts w:ascii="Calibri" w:hAnsi="Calibri"/>
          <w:b w:val="0"/>
          <w:i w:val="0"/>
        </w:rPr>
        <w:t>— synthesizing what 300 enterprise customers ($250M ARR) needed versus the roadmap, framing real problems vs. stated solutions, and influencing prioritization without direct authority.</w:t>
      </w:r>
    </w:p>
    <w:p>
      <w:pPr>
        <w:spacing w:before="80" w:after="0"/>
      </w:pPr>
      <w:r>
        <w:rPr>
          <w:rFonts w:ascii="Calibri" w:hAnsi="Calibri"/>
          <w:b/>
          <w:i w:val="0"/>
        </w:rPr>
        <w:t>Business Analyst</w:t>
      </w:r>
      <w:r>
        <w:rPr>
          <w:rFonts w:ascii="Calibri" w:hAnsi="Calibri"/>
          <w:b w:val="0"/>
          <w:i w:val="0"/>
        </w:rPr>
        <w:t xml:space="preserve">    Jan 2014 – Jun 2024</w:t>
      </w:r>
    </w:p>
    <w:p>
      <w:pPr>
        <w:spacing w:before="0" w:after="60"/>
      </w:pPr>
      <w:r>
        <w:rPr>
          <w:rFonts w:ascii="Calibri" w:hAnsi="Calibri"/>
          <w:b w:val="0"/>
          <w:i/>
        </w:rPr>
        <w:t>Broadridge Financial Solutions  |  Andover, MA</w:t>
      </w:r>
    </w:p>
    <w:p>
      <w:pPr>
        <w:pStyle w:val="ListBullet"/>
        <w:spacing w:before="0" w:after="60"/>
        <w:ind w:left="360"/>
      </w:pPr>
      <w:r>
        <w:rPr>
          <w:rFonts w:ascii="Calibri" w:hAnsi="Calibri"/>
          <w:b w:val="0"/>
          <w:i w:val="0"/>
        </w:rPr>
        <w:t>Internal subject-matter expert for an omni-channel product across the full enterprise client base; ran discovery into real customer workflows and constraints and translated them into clear positioning non-technical buyers could act on.</w:t>
      </w:r>
    </w:p>
    <w:p>
      <w:pPr>
        <w:pStyle w:val="ListBullet"/>
        <w:spacing w:before="0" w:after="60"/>
        <w:ind w:left="360"/>
      </w:pPr>
      <w:r>
        <w:rPr>
          <w:rFonts w:ascii="Calibri" w:hAnsi="Calibri"/>
          <w:b w:val="0"/>
          <w:i w:val="0"/>
        </w:rPr>
        <w:t>Led 40+ enterprise client deployments end-to-end in a compliance-grade environment; deep customer empathy and hypothesis-driven problem framing under delivery pressure.</w:t>
      </w:r>
    </w:p>
    <w:p>
      <w:pPr>
        <w:spacing w:before="80" w:after="0"/>
      </w:pPr>
      <w:r>
        <w:rPr>
          <w:rFonts w:ascii="Calibri" w:hAnsi="Calibri"/>
          <w:b/>
          <w:i w:val="0"/>
        </w:rPr>
        <w:t>Sr. Document Development Analyst</w:t>
      </w:r>
      <w:r>
        <w:rPr>
          <w:rFonts w:ascii="Calibri" w:hAnsi="Calibri"/>
          <w:b w:val="0"/>
          <w:i w:val="0"/>
        </w:rPr>
        <w:t xml:space="preserve">    Jan 2006 – Jan 2014</w:t>
      </w:r>
    </w:p>
    <w:p>
      <w:pPr>
        <w:spacing w:before="0" w:after="60"/>
      </w:pPr>
      <w:r>
        <w:rPr>
          <w:rFonts w:ascii="Calibri" w:hAnsi="Calibri"/>
          <w:b w:val="0"/>
          <w:i/>
        </w:rPr>
        <w:t>Broadridge Financial Solutions  |  Andover, MA</w:t>
      </w:r>
    </w:p>
    <w:p>
      <w:pPr>
        <w:spacing w:before="200" w:after="40"/>
      </w:pPr>
      <w:r>
        <w:rPr>
          <w:rFonts w:ascii="Calibri" w:hAnsi="Calibri"/>
          <w:b/>
          <w:i w:val="0"/>
          <w:sz w:val="22"/>
        </w:rPr>
        <w:t>SKILLS AND FOCUS AREAS</w:t>
      </w:r>
    </w:p>
    <w:p>
      <w:pPr>
        <w:spacing w:before="0" w:after="60"/>
      </w:pPr>
      <w:r>
        <w:rPr>
          <w:rFonts w:ascii="Calibri" w:hAnsi="Calibri"/>
          <w:b/>
          <w:i w:val="0"/>
        </w:rPr>
        <w:t xml:space="preserve">Product (Principal scope):  </w:t>
      </w:r>
      <w:r>
        <w:rPr>
          <w:rFonts w:ascii="Calibri" w:hAnsi="Calibri"/>
          <w:b w:val="0"/>
          <w:i w:val="0"/>
        </w:rPr>
        <w:t>Product strategy and outcomes ownership (adoption, engagement, retention, revenue impact), OKRs into focused product bets, continuous product &amp; market discovery, roadmap and trade-off decisions, outcomes over output, mentoring junior PMs, SME leadership, influence without authority, B2B SaaS</w:t>
      </w:r>
    </w:p>
    <w:p>
      <w:pPr>
        <w:spacing w:before="0" w:after="60"/>
      </w:pPr>
      <w:r>
        <w:rPr>
          <w:rFonts w:ascii="Calibri" w:hAnsi="Calibri"/>
          <w:b/>
          <w:i w:val="0"/>
        </w:rPr>
        <w:t xml:space="preserve">AI as Co-Builder:  </w:t>
      </w:r>
      <w:r>
        <w:rPr>
          <w:rFonts w:ascii="Calibri" w:hAnsi="Calibri"/>
          <w:b w:val="0"/>
          <w:i w:val="0"/>
        </w:rPr>
        <w:t>Practical AI fluency — using AI to do the work better, not as a talking point; AI capability enablement at org scale; Claude Code prototyping; responsible, customer-centric AI judgment; agentic workflows; zero-translation building</w:t>
      </w:r>
    </w:p>
    <w:p>
      <w:pPr>
        <w:spacing w:before="0" w:after="60"/>
      </w:pPr>
      <w:r>
        <w:rPr>
          <w:rFonts w:ascii="Calibri" w:hAnsi="Calibri"/>
          <w:b/>
          <w:i w:val="0"/>
        </w:rPr>
        <w:t xml:space="preserve">Data &amp; Experimentation:  </w:t>
      </w:r>
      <w:r>
        <w:rPr>
          <w:rFonts w:ascii="Calibri" w:hAnsi="Calibri"/>
          <w:b w:val="0"/>
          <w:i w:val="0"/>
        </w:rPr>
        <w:t>Success-metric definition, qualitative + quantitative discovery, hypothesis-driven development, composite modeling, experimentation-informed prioritization, qualitative-to-structured synthesis</w:t>
      </w:r>
    </w:p>
    <w:p>
      <w:pPr>
        <w:spacing w:before="0" w:after="60"/>
      </w:pPr>
      <w:r>
        <w:rPr>
          <w:rFonts w:ascii="Calibri" w:hAnsi="Calibri"/>
          <w:b/>
          <w:i w:val="0"/>
        </w:rPr>
        <w:t xml:space="preserve">Discovery &amp; Communication:  </w:t>
      </w:r>
      <w:r>
        <w:rPr>
          <w:rFonts w:ascii="Calibri" w:hAnsi="Calibri"/>
          <w:b w:val="0"/>
          <w:i w:val="0"/>
        </w:rPr>
        <w:t>Customer interviews and problem framing, real-problem-vs-stated-solution discipline, executive and cross-functional communication, product positioning of complex capabilities</w:t>
      </w:r>
    </w:p>
    <w:p>
      <w:pPr>
        <w:spacing w:before="0" w:after="60"/>
      </w:pPr>
      <w:r>
        <w:rPr>
          <w:rFonts w:ascii="Calibri" w:hAnsi="Calibri"/>
          <w:b/>
          <w:i w:val="0"/>
        </w:rPr>
        <w:t xml:space="preserve">Tooling:  </w:t>
      </w:r>
      <w:r>
        <w:rPr>
          <w:rFonts w:ascii="Calibri" w:hAnsi="Calibri"/>
          <w:b w:val="0"/>
          <w:i w:val="0"/>
        </w:rPr>
        <w:t>Jira, Confluence, GitHub, SQL, Slack MCP, Claude Code CLI</w:t>
      </w:r>
    </w:p>
    <w:p>
      <w:pPr>
        <w:spacing w:before="200" w:after="40"/>
      </w:pPr>
      <w:r>
        <w:rPr>
          <w:rFonts w:ascii="Calibri" w:hAnsi="Calibri"/>
          <w:b/>
          <w:i w:val="0"/>
          <w:sz w:val="22"/>
        </w:rPr>
        <w:t>EDUCATION</w:t>
      </w:r>
    </w:p>
    <w:p>
      <w:pPr>
        <w:spacing w:before="0" w:after="0"/>
      </w:pPr>
      <w:r>
        <w:rPr>
          <w:rFonts w:ascii="Calibri" w:hAnsi="Calibri"/>
          <w:b/>
          <w:i w:val="0"/>
        </w:rPr>
        <w:t>Bachelor of Science, Management Information Systems and Management</w:t>
      </w:r>
    </w:p>
    <w:p>
      <w:pPr>
        <w:spacing w:before="0" w:after="40"/>
      </w:pPr>
      <w:r>
        <w:rPr>
          <w:rFonts w:ascii="Calibri" w:hAnsi="Calibri"/>
          <w:b w:val="0"/>
          <w:i w:val="0"/>
        </w:rPr>
        <w:t>Manning School of Business, UMass Lowell  |  1999</w:t>
      </w:r>
    </w:p>
    <w:p>
      <w:pPr>
        <w:spacing w:before="200" w:after="40"/>
      </w:pPr>
      <w:r>
        <w:rPr>
          <w:rFonts w:ascii="Calibri" w:hAnsi="Calibri"/>
          <w:b/>
          <w:i w:val="0"/>
          <w:sz w:val="22"/>
        </w:rPr>
        <w:t>WRITING AND THOUGHT LEADERSHIP</w:t>
      </w:r>
    </w:p>
    <w:p>
      <w:pPr>
        <w:spacing w:before="0" w:after="0"/>
      </w:pPr>
      <w:r>
        <w:rPr>
          <w:rFonts w:ascii="Calibri" w:hAnsi="Calibri"/>
          <w:b/>
          <w:i w:val="0"/>
        </w:rPr>
        <w:t>The Unofficial Leader</w:t>
      </w:r>
      <w:r>
        <w:rPr>
          <w:rFonts w:ascii="Calibri" w:hAnsi="Calibri"/>
          <w:b w:val="0"/>
          <w:i w:val="0"/>
        </w:rPr>
        <w:t xml:space="preserve">  (Substack)  |  theunofficialleader.substack.com</w:t>
      </w:r>
    </w:p>
    <w:p>
      <w:pPr>
        <w:spacing w:before="0" w:after="40"/>
      </w:pPr>
      <w:r>
        <w:rPr>
          <w:rFonts w:ascii="Calibri" w:hAnsi="Calibri"/>
          <w:b w:val="0"/>
          <w:i w:val="0"/>
        </w:rPr>
        <w:t>Weekly publication on where AI actually earns its place, responsible adoption, and what's happening beneath the surface of how teams work. Originator of the Zero-Translation Building framework.</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