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Methuen, MA  |  linkedin.com/in/ian-cowpar</w:t>
      </w:r>
    </w:p>
    <w:p>
      <w:pPr>
        <w:spacing w:after="280"/>
      </w:pPr>
      <w:r>
        <w:rPr>
          <w:rFonts w:ascii="Calibri" w:hAnsi="Calibri"/>
          <w:b w:val="0"/>
          <w:i w:val="0"/>
        </w:rPr>
        <w:t>May 2026</w:t>
      </w:r>
    </w:p>
    <w:p>
      <w:pPr>
        <w:spacing w:after="240"/>
      </w:pPr>
      <w:r>
        <w:rPr>
          <w:rFonts w:ascii="Calibri" w:hAnsi="Calibri"/>
          <w:b w:val="0"/>
          <w:i w:val="0"/>
        </w:rPr>
        <w:t>Hiring Team</w:t>
        <w:br/>
        <w:t>Executive Office of Technology Services and Security</w:t>
        <w:br/>
        <w:t>Commonwealth of Massachusetts</w:t>
      </w:r>
    </w:p>
    <w:p>
      <w:pPr>
        <w:spacing w:after="200" w:line="276" w:lineRule="auto"/>
      </w:pPr>
      <w:r>
        <w:rPr>
          <w:rFonts w:ascii="Calibri" w:hAnsi="Calibri"/>
          <w:i w:val="0"/>
        </w:rPr>
        <w:t>Re: Senior IT Project Manager</w:t>
      </w:r>
    </w:p>
    <w:p>
      <w:pPr>
        <w:spacing w:after="200" w:line="276" w:lineRule="auto"/>
      </w:pPr>
      <w:r>
        <w:rPr>
          <w:rFonts w:ascii="Calibri" w:hAnsi="Calibri"/>
          <w:i w:val="0"/>
        </w:rPr>
        <w:t xml:space="preserve">You wrote one line in this posting that made me stop: </w:t>
      </w:r>
      <w:r>
        <w:rPr>
          <w:rFonts w:ascii="Calibri" w:hAnsi="Calibri"/>
          <w:i/>
        </w:rPr>
        <w:t>"This is not a traditional project management role… we are looking for a strategic operator – someone who can step into evolving, ambiguous environments and quickly bring structure, alignment, and forward momentum."</w:t>
      </w:r>
      <w:r>
        <w:rPr>
          <w:rFonts w:ascii="Calibri" w:hAnsi="Calibri"/>
          <w:i w:val="0"/>
        </w:rPr>
        <w:t xml:space="preserve"> That is not a description of a job category. It's a description of the specific thing I am repeatedly the person brought in to do. So let me be direct about the fit and about where I'd be honest with you up front.</w:t>
      </w:r>
    </w:p>
    <w:p>
      <w:pPr>
        <w:spacing w:after="200" w:line="276" w:lineRule="auto"/>
      </w:pPr>
      <w:r>
        <w:rPr>
          <w:rFonts w:ascii="Calibri" w:hAnsi="Calibri"/>
          <w:i w:val="0"/>
        </w:rPr>
        <w:t>The honest part first. My title history is business analyst and product manager, not "IT project manager," and I have not worked in the public sector or carried a PMP. I'd rather name that than have you infer around it. What I'd put against it is the work the role actually asks for: a decade at Broadridge Financial Solutions leading 40+ enterprise client deployments end-to-end in a compliance-grade, regulated environment — scope through delivery, owned outcomes, not handed-off timelines — and two years at UKG doing exactly what your "What Success Looks Like" section describes.</w:t>
      </w:r>
    </w:p>
    <w:p>
      <w:pPr>
        <w:spacing w:after="200" w:line="276" w:lineRule="auto"/>
      </w:pPr>
      <w:r>
        <w:rPr>
          <w:rFonts w:ascii="Calibri" w:hAnsi="Calibri"/>
          <w:i w:val="0"/>
        </w:rPr>
        <w:t xml:space="preserve">That section reads like it was written about my last two years. </w:t>
      </w:r>
      <w:r>
        <w:rPr>
          <w:rFonts w:ascii="Calibri" w:hAnsi="Calibri"/>
          <w:i/>
        </w:rPr>
        <w:t>Establishes clarity in underdefined initiatives:</w:t>
      </w:r>
      <w:r>
        <w:rPr>
          <w:rFonts w:ascii="Calibri" w:hAnsi="Calibri"/>
          <w:i w:val="0"/>
        </w:rPr>
        <w:t xml:space="preserve"> I took an ambiguous 0→1 concept through governance and decomposition to an engineering-ready delivery package in one week, and it's in production. </w:t>
      </w:r>
      <w:r>
        <w:rPr>
          <w:rFonts w:ascii="Calibri" w:hAnsi="Calibri"/>
          <w:i/>
        </w:rPr>
        <w:t>Successfully enables adoption of new systems and operating models:</w:t>
      </w:r>
      <w:r>
        <w:rPr>
          <w:rFonts w:ascii="Calibri" w:hAnsi="Calibri"/>
          <w:i w:val="0"/>
        </w:rPr>
        <w:t xml:space="preserve"> I led an organization-wide adoption effort with no mandate behind it — the hardest kind, because nothing forced it; it had to be designed to sustain on its own. </w:t>
      </w:r>
      <w:r>
        <w:rPr>
          <w:rFonts w:ascii="Calibri" w:hAnsi="Calibri"/>
          <w:i/>
        </w:rPr>
        <w:t>Builds trust and alignment across large, diverse stakeholder groups</w:t>
      </w:r>
      <w:r>
        <w:rPr>
          <w:rFonts w:ascii="Calibri" w:hAnsi="Calibri"/>
          <w:i w:val="0"/>
        </w:rPr>
        <w:t xml:space="preserve"> and </w:t>
      </w:r>
      <w:r>
        <w:rPr>
          <w:rFonts w:ascii="Calibri" w:hAnsi="Calibri"/>
          <w:i/>
        </w:rPr>
        <w:t>influences without direct authority in a matrixed organization:</w:t>
      </w:r>
      <w:r>
        <w:rPr>
          <w:rFonts w:ascii="Calibri" w:hAnsi="Calibri"/>
          <w:i w:val="0"/>
        </w:rPr>
        <w:t xml:space="preserve"> that was the daily reality of an executive escalation room synthesizing 300 enterprise customers' competing needs against what was committed. Change management across people, process, and technology isn't an adjacent skill I'd be learning here — it's the center of what I've been doing.</w:t>
      </w:r>
    </w:p>
    <w:p>
      <w:pPr>
        <w:spacing w:after="200" w:line="276" w:lineRule="auto"/>
      </w:pPr>
      <w:r>
        <w:rPr>
          <w:rFonts w:ascii="Calibri" w:hAnsi="Calibri"/>
          <w:i w:val="0"/>
        </w:rPr>
        <w:t>Two things I'd add. The regulated environment matters: a decade where a wrong delivery had regulatory consequence, not just a missed date, is the right instinct for an organization operating under CORI, IRS, and public-safety security requirements. And I'm local — Methuen, MA — so the Boston/Chelsea hybrid model is straightforward, not a relocation question.</w:t>
      </w:r>
    </w:p>
    <w:p>
      <w:pPr>
        <w:spacing w:after="200" w:line="276" w:lineRule="auto"/>
      </w:pPr>
      <w:r>
        <w:rPr>
          <w:rFonts w:ascii="Calibri" w:hAnsi="Calibri"/>
          <w:i w:val="0"/>
        </w:rPr>
        <w:t>On the mission: I write every week about how change actually takes hold inside organizations, because I think it's the work that matters most and is done least well. "Making every interaction with government easier, faster, and more secure" is that work at a scale and for a public that I would genuinely want to serve.</w:t>
      </w:r>
    </w:p>
    <w:p>
      <w:pPr>
        <w:spacing w:after="200" w:line="276" w:lineRule="auto"/>
      </w:pPr>
      <w:r>
        <w:rPr>
          <w:rFonts w:ascii="Calibri" w:hAnsi="Calibri"/>
          <w:i w:val="0"/>
        </w:rPr>
        <w:t>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