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Ford Motor Company</w:t>
      </w:r>
    </w:p>
    <w:p>
      <w:pPr>
        <w:spacing w:after="200" w:line="276" w:lineRule="auto"/>
      </w:pPr>
      <w:r>
        <w:rPr>
          <w:rFonts w:ascii="Calibri" w:hAnsi="Calibri"/>
          <w:i w:val="0"/>
        </w:rPr>
        <w:t xml:space="preserve">Most candidates applying for the Ford App Storefront role will read past one responsibility on the way to the consumer-experience work: </w:t>
      </w:r>
      <w:r>
        <w:rPr>
          <w:rFonts w:ascii="Calibri" w:hAnsi="Calibri"/>
          <w:i/>
        </w:rPr>
        <w:t>"drive standardization, simplification, and automation of internal processes and product development mechanisms to increase throughput."</w:t>
      </w:r>
      <w:r>
        <w:rPr>
          <w:rFonts w:ascii="Calibri" w:hAnsi="Calibri"/>
          <w:i w:val="0"/>
        </w:rPr>
        <w:t xml:space="preserve"> That's the line I'd point to first, because it's the part most product managers can't show a real receipt for — and it's the part that compounds across everything else the team ships.</w:t>
      </w:r>
    </w:p>
    <w:p>
      <w:pPr>
        <w:spacing w:after="200" w:line="276" w:lineRule="auto"/>
      </w:pPr>
      <w:r>
        <w:rPr>
          <w:rFonts w:ascii="Calibri" w:hAnsi="Calibri"/>
          <w:i w:val="0"/>
        </w:rPr>
        <w:t>At UKG I built the product org's first organized AI capability layer. It started as a personal automation library and scaled into shared team capability without a top-down mandate — standardizing and automating the product-development mechanisms that were slowing the team down. Adoption spread because it worked better than what it replaced. That's the same instinct this role describes: throughput isn't a campaign, it's infrastructure you build once and the whole team runs on. I also shipped a 0→1 self-serve migration tool end-to-end — idea, prototype I wrote myself in Claude Code, UX feedback loop, full engineering handoff. It's in production; the Services org runs it independently.</w:t>
      </w:r>
    </w:p>
    <w:p>
      <w:pPr>
        <w:spacing w:after="200" w:line="276" w:lineRule="auto"/>
      </w:pPr>
      <w:r>
        <w:rPr>
          <w:rFonts w:ascii="Calibri" w:hAnsi="Calibri"/>
          <w:i w:val="0"/>
        </w:rPr>
        <w:t>I should name the honest gap directly. My product background is enterprise B2B — workforce management at UKG, compliance-grade financial services at Broadridge before that. I haven't built consumer mobile or in-vehicle experiences, and the Storefront is a consumer commerce surface. If that domain experience is a hard gate, I don't clear it. What I bring is the underlying craft — roadmap strategy, end-to-end delivery, tradeoff decisions across a multi-year portfolio, data-driven prioritization — plus an automation-and-throughput discipline that's rare in consumer PM candidates and directly relevant to how this team would scale.</w:t>
      </w:r>
    </w:p>
    <w:p>
      <w:pPr>
        <w:spacing w:after="200" w:line="276" w:lineRule="auto"/>
      </w:pPr>
      <w:r>
        <w:rPr>
          <w:rFonts w:ascii="Calibri" w:hAnsi="Calibri"/>
          <w:i w:val="0"/>
        </w:rPr>
        <w:t>The Storefront touches tens of millions of customers. The internal mechanisms that let the team move fast enough to serve them well are the part I'd be strongest at on day one, while I ramp on the consumer-commerce domain.</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