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i w:val="0"/>
          <w:sz w:val="36"/>
        </w:rPr>
        <w:t>Ian Cowpar</w:t>
      </w:r>
    </w:p>
    <w:p>
      <w:pPr>
        <w:spacing w:before="0" w:after="40"/>
      </w:pPr>
      <w:r>
        <w:rPr>
          <w:rFonts w:ascii="Calibri" w:hAnsi="Calibri"/>
          <w:b w:val="0"/>
          <w:i w:val="0"/>
        </w:rPr>
        <w:t>Principal-scope Product Leader  ·  AI-first SaaS  ·  Platform &amp; Adoption  ·  0→1 Builder</w:t>
      </w:r>
    </w:p>
    <w:p>
      <w:pPr>
        <w:spacing w:before="0" w:after="80"/>
      </w:pPr>
      <w:r>
        <w:rPr>
          <w:rFonts w:ascii="Calibri" w:hAnsi="Calibri"/>
          <w:b w:val="0"/>
          <w:i w:val="0"/>
        </w:rPr>
        <w:t>ian.cowpar@gmail.com  ·  351-235-0365  ·  linkedin.com/in/ian-cowpar  ·  github.com/iancowpar  ·  theunofficialleader.substack.com</w:t>
      </w:r>
    </w:p>
    <w:p>
      <w:pPr>
        <w:spacing w:before="200" w:after="40"/>
      </w:pPr>
      <w:r>
        <w:rPr>
          <w:rFonts w:ascii="Calibri" w:hAnsi="Calibri"/>
          <w:b/>
          <w:i w:val="0"/>
          <w:sz w:val="22"/>
        </w:rPr>
        <w:t>SUMMARY</w:t>
      </w:r>
    </w:p>
    <w:p>
      <w:pPr>
        <w:spacing w:before="0" w:after="80"/>
      </w:pPr>
      <w:r>
        <w:rPr>
          <w:rFonts w:ascii="Calibri" w:hAnsi="Calibri"/>
          <w:b w:val="0"/>
          <w:i w:val="0"/>
        </w:rPr>
      </w:r>
    </w:p>
    <w:p>
      <w:pPr>
        <w:spacing w:before="200" w:after="40"/>
      </w:pPr>
      <w:r>
        <w:rPr>
          <w:rFonts w:ascii="Calibri" w:hAnsi="Calibri"/>
          <w:b/>
          <w:i w:val="0"/>
          <w:sz w:val="22"/>
        </w:rPr>
        <w:t>EXPERIENCE</w:t>
      </w:r>
    </w:p>
    <w:p>
      <w:pPr>
        <w:spacing w:before="40" w:after="0"/>
      </w:pPr>
      <w:r>
        <w:rPr>
          <w:rFonts w:ascii="Calibri" w:hAnsi="Calibri"/>
          <w:b/>
          <w:i w:val="0"/>
        </w:rPr>
        <w:t>Senior Product Manager</w:t>
      </w:r>
      <w:r>
        <w:rPr>
          <w:rFonts w:ascii="Calibri" w:hAnsi="Calibri"/>
          <w:b w:val="0"/>
          <w:i w:val="0"/>
        </w:rPr>
        <w:t xml:space="preserve">    ·  UKG  ·  Lowell, MA  ·  Jun 2024 – Apr 2026</w:t>
      </w:r>
    </w:p>
    <w:p>
      <w:pPr>
        <w:spacing w:before="0" w:after="60"/>
      </w:pPr>
      <w:r>
        <w:rPr>
          <w:rFonts w:ascii="Calibri" w:hAnsi="Calibri"/>
          <w:b w:val="0"/>
          <w:i/>
        </w:rPr>
        <w:t>Principal-scope product ownership across AI capability, 0→1 builds, and opinionated data products serving 300 enterprise customers on a $250M ARR platform.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</w:rPr>
        <w:t>Built the AI capability layer and the 0→1 migration product detailed above.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</w:rPr>
        <w:t>Influenced cross-functional prioritization across product, engineering, and services without direct authority in executive escalation rooms, synthesizing what 300 customers ($250M ARR) actually needed against what was committed and translating that into tradeoff decisions across four product lines.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</w:rPr>
        <w:t>Designed delivery-health instrumentation refreshing every 15 minutes across two engineering teams, with documented rejection criteria for burndown, velocity, and story-point anti-patterns. Process governance built for signal, not ceremony.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</w:rPr>
        <w:t>Brand Champion, UKG North America Regional Lead 2026. Fire Up ERG (women and allies), Business Innovation workstream lead.</w:t>
      </w:r>
    </w:p>
    <w:p>
      <w:pPr>
        <w:spacing w:before="80" w:after="0"/>
      </w:pPr>
      <w:r>
        <w:rPr>
          <w:rFonts w:ascii="Calibri" w:hAnsi="Calibri"/>
          <w:b/>
          <w:i w:val="0"/>
        </w:rPr>
        <w:t>Business Analyst</w:t>
      </w:r>
      <w:r>
        <w:rPr>
          <w:rFonts w:ascii="Calibri" w:hAnsi="Calibri"/>
          <w:b w:val="0"/>
          <w:i w:val="0"/>
        </w:rPr>
        <w:t xml:space="preserve">    ·  Broadridge Financial Solutions  ·  Andover, MA  ·  Jan 2014 – Jun 2024</w:t>
      </w:r>
    </w:p>
    <w:p>
      <w:pPr>
        <w:spacing w:before="0" w:after="60"/>
      </w:pPr>
      <w:r>
        <w:rPr>
          <w:rFonts w:ascii="Calibri" w:hAnsi="Calibri"/>
          <w:b w:val="0"/>
          <w:i/>
        </w:rPr>
        <w:t>Forty-plus enterprise SaaS deployments end-to-end in compliance-grade financial services, where client confidentiality and regulatory consequence shaped every delivery decision.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</w:rPr>
        <w:t>Internal subject-matter expert for an omni-channel communication product adopted across the full enterprise client base. Translated complex compliance capabilities into workflows non-technical buyers could operate without support.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</w:rPr>
        <w:t>Partnered deeply with engineering on system behavior, data flows, integration dependencies, and technical tradeoffs. Built strong instincts for the difference between a delivery that closes and a product that keeps producing.</w:t>
      </w:r>
    </w:p>
    <w:p>
      <w:pPr>
        <w:spacing w:before="80" w:after="0"/>
      </w:pPr>
      <w:r>
        <w:rPr>
          <w:rFonts w:ascii="Calibri" w:hAnsi="Calibri"/>
          <w:b/>
          <w:i w:val="0"/>
        </w:rPr>
        <w:t>Senior Document Development Analyst</w:t>
      </w:r>
      <w:r>
        <w:rPr>
          <w:rFonts w:ascii="Calibri" w:hAnsi="Calibri"/>
          <w:b w:val="0"/>
          <w:i w:val="0"/>
        </w:rPr>
        <w:t xml:space="preserve">    ·  Broadridge Financial Solutions  ·  Andover, MA  ·  Jan 2006 – Jan 2014</w:t>
      </w:r>
    </w:p>
    <w:p>
      <w:pPr>
        <w:spacing w:before="80" w:after="0"/>
      </w:pPr>
      <w:r>
        <w:rPr>
          <w:rFonts w:ascii="Calibri" w:hAnsi="Calibri"/>
          <w:b/>
          <w:i w:val="0"/>
        </w:rPr>
        <w:t>Product Strategy &amp; Leadership</w:t>
      </w:r>
      <w:r>
        <w:rPr>
          <w:rFonts w:ascii="Calibri" w:hAnsi="Calibri"/>
          <w:b w:val="0"/>
          <w:i w:val="0"/>
        </w:rPr>
        <w:t xml:space="preserve">    — Principal-scope ownership, two-to-three-year product vision, OKR-to-execution, roadmap and prioritization in ambiguous spaces, cross-functional leadership without direct authority, mentorship of junior PMs, recognized SME, outcomes over output, B2B SaaS</w:t>
      </w:r>
    </w:p>
    <w:p>
      <w:pPr>
        <w:spacing w:before="80" w:after="0"/>
      </w:pPr>
      <w:r>
        <w:rPr>
          <w:rFonts w:ascii="Calibri" w:hAnsi="Calibri"/>
          <w:b/>
          <w:i w:val="0"/>
        </w:rPr>
        <w:t>AI as Core Multiplier</w:t>
      </w:r>
      <w:r>
        <w:rPr>
          <w:rFonts w:ascii="Calibri" w:hAnsi="Calibri"/>
          <w:b w:val="0"/>
          <w:i w:val="0"/>
        </w:rPr>
        <w:t xml:space="preserve">    — AI capability platform building, embedded AI features inside internal products, Claude Code prototyping, twenty custom slash commands and a personal Claude Code productivity OS in active daily use, agentic workflows, responsible and customer-centric AI judgment, AI adoption measurement (extinction over addition; the fallback principle)</w:t>
      </w:r>
    </w:p>
    <w:p>
      <w:pPr>
        <w:spacing w:before="80" w:after="0"/>
      </w:pPr>
      <w:r>
        <w:rPr>
          <w:rFonts w:ascii="Calibri" w:hAnsi="Calibri"/>
          <w:b/>
          <w:i w:val="0"/>
        </w:rPr>
        <w:t>Technical Credibility</w:t>
      </w:r>
      <w:r>
        <w:rPr>
          <w:rFonts w:ascii="Calibri" w:hAnsi="Calibri"/>
          <w:b w:val="0"/>
          <w:i w:val="0"/>
        </w:rPr>
        <w:t xml:space="preserve">    — APIs and system architecture, data flows and integration tradeoffs, deployment-model and platform product thinking, technical-systems fluency with engineering, requirements engineering, SQL</w:t>
      </w:r>
    </w:p>
    <w:p>
      <w:pPr>
        <w:spacing w:before="80" w:after="0"/>
      </w:pPr>
      <w:r>
        <w:rPr>
          <w:rFonts w:ascii="Calibri" w:hAnsi="Calibri"/>
          <w:b/>
          <w:i w:val="0"/>
        </w:rPr>
        <w:t>Data &amp; Experimentation</w:t>
      </w:r>
      <w:r>
        <w:rPr>
          <w:rFonts w:ascii="Calibri" w:hAnsi="Calibri"/>
          <w:b w:val="0"/>
          <w:i w:val="0"/>
        </w:rPr>
        <w:t xml:space="preserve">    — Opinionated analytics products that route a decision rather than display one, composite scoring and risk modeling, success-metric definition, hypothesis-driven development, qualitative-to-structured synthesis</w:t>
      </w:r>
    </w:p>
    <w:p>
      <w:pPr>
        <w:spacing w:before="80" w:after="0"/>
      </w:pPr>
      <w:r>
        <w:rPr>
          <w:rFonts w:ascii="Calibri" w:hAnsi="Calibri"/>
          <w:b/>
          <w:i w:val="0"/>
        </w:rPr>
        <w:t>Enterprise SaaS</w:t>
      </w:r>
      <w:r>
        <w:rPr>
          <w:rFonts w:ascii="Calibri" w:hAnsi="Calibri"/>
          <w:b w:val="0"/>
          <w:i w:val="0"/>
        </w:rPr>
        <w:t xml:space="preserve">    — Compliance-grade regulated delivery, client confidentiality as table stakes, enterprise customer escalation-room presence, multi-org program coordination, executive synthesis</w:t>
      </w:r>
    </w:p>
    <w:p>
      <w:pPr>
        <w:spacing w:before="80" w:after="0"/>
      </w:pPr>
      <w:r>
        <w:rPr>
          <w:rFonts w:ascii="Calibri" w:hAnsi="Calibri"/>
          <w:b/>
          <w:i w:val="0"/>
        </w:rPr>
        <w:t>Tooling</w:t>
      </w:r>
      <w:r>
        <w:rPr>
          <w:rFonts w:ascii="Calibri" w:hAnsi="Calibri"/>
          <w:b w:val="0"/>
          <w:i w:val="0"/>
        </w:rPr>
        <w:t xml:space="preserve">    — Jira, Confluence, GitHub, SQL, Claude Code CLI, Slack MCP, Salesforce Service Cloud (operator)</w:t>
      </w:r>
    </w:p>
    <w:p>
      <w:pPr>
        <w:spacing w:before="200" w:after="40"/>
      </w:pPr>
      <w:r>
        <w:rPr>
          <w:rFonts w:ascii="Calibri" w:hAnsi="Calibri"/>
          <w:b/>
          <w:i w:val="0"/>
          <w:sz w:val="22"/>
        </w:rPr>
        <w:t>SKILLS AND FOCUS AREAS</w:t>
      </w:r>
    </w:p>
    <w:p>
      <w:pPr>
        <w:spacing w:before="200" w:after="40"/>
      </w:pPr>
      <w:r>
        <w:rPr>
          <w:rFonts w:ascii="Calibri" w:hAnsi="Calibri"/>
          <w:b/>
          <w:i w:val="0"/>
          <w:sz w:val="22"/>
        </w:rPr>
        <w:t>EDUCATION</w:t>
      </w:r>
    </w:p>
    <w:p>
      <w:pPr>
        <w:spacing w:before="0" w:after="0"/>
      </w:pPr>
      <w:r>
        <w:rPr>
          <w:rFonts w:ascii="Calibri" w:hAnsi="Calibri"/>
          <w:b/>
          <w:i w:val="0"/>
        </w:rPr>
        <w:t>Bachelor of Science, Management Information Systems and Management</w:t>
      </w:r>
    </w:p>
    <w:p>
      <w:pPr>
        <w:spacing w:before="0" w:after="40"/>
      </w:pPr>
      <w:r>
        <w:rPr>
          <w:rFonts w:ascii="Calibri" w:hAnsi="Calibri"/>
          <w:b w:val="0"/>
          <w:i w:val="0"/>
        </w:rPr>
        <w:t>Manning School of Business, UMass Lowell  ·  1999</w:t>
      </w:r>
    </w:p>
    <w:p>
      <w:pPr>
        <w:spacing w:before="0" w:after="40"/>
      </w:pPr>
      <w:r>
        <w:rPr>
          <w:rFonts w:ascii="Calibri" w:hAnsi="Calibri"/>
          <w:b w:val="0"/>
          <w:i w:val="0"/>
        </w:rPr>
        <w:t>---</w:t>
      </w:r>
    </w:p>
    <w:p>
      <w:pPr>
        <w:spacing w:before="0" w:after="0"/>
      </w:pPr>
      <w:r>
        <w:rPr>
          <w:rFonts w:ascii="Calibri" w:hAnsi="Calibri"/>
          <w:b/>
          <w:i w:val="0"/>
        </w:rPr>
        <w:t>THOUGHT LEADERSHIP</w:t>
      </w:r>
    </w:p>
    <w:p>
      <w:pPr>
        <w:spacing w:before="0" w:after="40"/>
      </w:pPr>
      <w:r>
        <w:rPr>
          <w:rFonts w:ascii="Calibri" w:hAnsi="Calibri"/>
          <w:b w:val="0"/>
          <w:i w:val="0"/>
        </w:rPr>
        <w:t>***The Unofficial Leader*** (Substack) · theunofficialleader.substack.com</w:t>
      </w:r>
    </w:p>
    <w:p>
      <w:pPr>
        <w:spacing w:before="0" w:after="40"/>
      </w:pPr>
      <w:r>
        <w:rPr>
          <w:rFonts w:ascii="Calibri" w:hAnsi="Calibri"/>
          <w:b w:val="0"/>
          <w:i w:val="0"/>
        </w:rPr>
        <w:t>Weekly publication on where AI actually earns its place, adoption realism, and what's happening beneath the surface of how teams work. Originator of the Zero-Translation Building framework. Active LinkedIn audience engagement on product strategy, AI adoption, and team dynamics.</w:t>
      </w:r>
    </w:p>
    <w:p>
      <w:pPr>
        <w:spacing w:before="200" w:after="40"/>
      </w:pPr>
      <w:r>
        <w:rPr>
          <w:rFonts w:ascii="Calibri" w:hAnsi="Calibri"/>
          <w:b/>
          <w:i w:val="0"/>
          <w:sz w:val="22"/>
        </w:rPr>
        <w:t>WRITING AND THOUGHT LEADERSHIP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