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sz w:val="36"/>
        </w:rPr>
        <w:t>Ian Cowpar</w:t>
      </w:r>
    </w:p>
    <w:p>
      <w:pPr>
        <w:spacing w:before="0" w:after="40"/>
      </w:pPr>
      <w:r>
        <w:rPr>
          <w:rFonts w:ascii="Calibri" w:hAnsi="Calibri"/>
          <w:b w:val="0"/>
          <w:i w:val="0"/>
        </w:rPr>
        <w:t>PM building at principal scope  |  AI-fluent prototyping  |  data products with opinion  |  zero-translation systems</w:t>
      </w:r>
    </w:p>
    <w:p>
      <w:pPr>
        <w:spacing w:before="0" w:after="80"/>
      </w:pPr>
      <w:r>
        <w:rPr>
          <w:rFonts w:ascii="Calibri" w:hAnsi="Calibri"/>
          <w:b w:val="0"/>
          <w:i w:val="0"/>
        </w:rPr>
        <w:t>ian.cowpar@gmail.com  |  351-235-0365  |  linkedin.com/in/ian-cowpar  |  theunofficialleader.substack.com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SUMMARY</w:t>
      </w:r>
    </w:p>
    <w:p>
      <w:pPr>
        <w:spacing w:before="0" w:after="80"/>
      </w:pPr>
      <w:r>
        <w:rPr>
          <w:rFonts w:ascii="Calibri" w:hAnsi="Calibri"/>
          <w:b w:val="0"/>
          <w:i w:val="0"/>
        </w:rPr>
        <w:t>Senior PM building data products, AI tooling, and self-serve flows that absorb operational complexity at enterprise scale. Two years at UKG protecting 300 enterprise customers ($250M ARR) through migration off legacy workforce management — built the data products that let services and engineering catch problems before customers felt them, scaled UKG product's first organized AI capability layer without a top-down mandate, and shipped a 0→1 migration tool with the prototype I wrote myself in Claude Code. Ten years prior at Broadridge: 40+ enterprise deployments in compliance-grade financial services.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EXPERIENCE</w:t>
      </w:r>
    </w:p>
    <w:p>
      <w:pPr>
        <w:spacing w:before="40" w:after="0"/>
      </w:pPr>
      <w:r>
        <w:rPr>
          <w:rFonts w:ascii="Calibri" w:hAnsi="Calibri"/>
          <w:b/>
          <w:i w:val="0"/>
        </w:rPr>
        <w:t>Senior Product Manager</w:t>
      </w:r>
      <w:r>
        <w:rPr>
          <w:rFonts w:ascii="Calibri" w:hAnsi="Calibri"/>
          <w:b w:val="0"/>
          <w:i w:val="0"/>
        </w:rPr>
        <w:t xml:space="preserve">    Jun 2024 – Apr 2026</w:t>
      </w:r>
    </w:p>
    <w:p>
      <w:pPr>
        <w:spacing w:before="0" w:after="60"/>
      </w:pPr>
      <w:r>
        <w:rPr>
          <w:rFonts w:ascii="Calibri" w:hAnsi="Calibri"/>
          <w:b w:val="0"/>
          <w:i/>
        </w:rPr>
        <w:t>UKG  |  Lowell, MA  |  $250M ARR  |  Data products, AI tooling, and self-serve flows protecting enterprise customers through migration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Built a 0→1 self-serve migration tool, idea to production. </w:t>
      </w:r>
      <w:r>
        <w:rPr>
          <w:rFonts w:ascii="Calibri" w:hAnsi="Calibri"/>
          <w:b w:val="0"/>
          <w:i w:val="0"/>
        </w:rPr>
        <w:t>Took it from concept through three business-epic decomposition (UI, rules, deployment), wrote the working prototype myself in Claude Code, designed the UX feedback loop and persona, and handed engineering the full delivery package — bepics, epics, stories, Gantt, roadmap. Now in active production; the Services org runs migrations independently without an engineering ticket.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Built UKG product's first organized AI capability layer. </w:t>
      </w:r>
      <w:r>
        <w:rPr>
          <w:rFonts w:ascii="Calibri" w:hAnsi="Calibri"/>
          <w:b w:val="0"/>
          <w:i w:val="0"/>
        </w:rPr>
        <w:t>Started as a personal automation library, scaled into team-wide shared capability without a top-down mandate. Adoption spread because the thing worked better than what it replaced — the only kind of adoption that lasts.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Designed a five-panel operational analytics product </w:t>
      </w:r>
      <w:r>
        <w:rPr>
          <w:rFonts w:ascii="Calibri" w:hAnsi="Calibri"/>
          <w:b w:val="0"/>
          <w:i w:val="0"/>
        </w:rPr>
        <w:t>classifying open issues across customer escalations, code defects, internal bugs, and CVEs across four products; auto-refreshed daily, surfacing a single highest-leverage action per view. Opinionated routing, not a dashboard.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Designed sprint health instrumentation </w:t>
      </w:r>
      <w:r>
        <w:rPr>
          <w:rFonts w:ascii="Calibri" w:hAnsi="Calibri"/>
          <w:b w:val="0"/>
          <w:i w:val="0"/>
        </w:rPr>
        <w:t>refreshing every 15 minutes across two engineering teams, with documented rejection criteria for burndown, velocity, and story-point anti-patterns — each with technical rationale. Built for signal, not ceremony.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Led ARR-focused risk tracking for the UTA upgrade program: </w:t>
      </w:r>
      <w:r>
        <w:rPr>
          <w:rFonts w:ascii="Calibri" w:hAnsi="Calibri"/>
          <w:b w:val="0"/>
          <w:i w:val="0"/>
        </w:rPr>
        <w:t>automated weekly reporting routes every open blocker to the program lead; live tracking surfaces aging issues before escalation.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Served as the product-side voice on enterprise customer escalation and pre-upgrade calls </w:t>
      </w:r>
      <w:r>
        <w:rPr>
          <w:rFonts w:ascii="Calibri" w:hAnsi="Calibri"/>
          <w:b w:val="0"/>
          <w:i w:val="0"/>
        </w:rPr>
        <w:t>— synthesizing what 300 UTA customers ($250M ARR) actually needed versus what was on the roadmap, feeding that gap back into prioritization decisions.</w:t>
      </w:r>
    </w:p>
    <w:p>
      <w:pPr>
        <w:spacing w:before="0" w:after="40"/>
      </w:pPr>
      <w:r>
        <w:rPr>
          <w:rFonts w:ascii="Calibri" w:hAnsi="Calibri"/>
          <w:b w:val="0"/>
          <w:i/>
        </w:rPr>
        <w:t>Brand Champion, UKG North America Regional Lead 2026  |  Fire Up ERG (women and allies), Business Innovation workstream lead</w:t>
      </w:r>
    </w:p>
    <w:p>
      <w:pPr>
        <w:spacing w:before="80" w:after="0"/>
      </w:pPr>
      <w:r>
        <w:rPr>
          <w:rFonts w:ascii="Calibri" w:hAnsi="Calibri"/>
          <w:b/>
          <w:i w:val="0"/>
        </w:rPr>
        <w:t>Business Analyst</w:t>
      </w:r>
      <w:r>
        <w:rPr>
          <w:rFonts w:ascii="Calibri" w:hAnsi="Calibri"/>
          <w:b w:val="0"/>
          <w:i w:val="0"/>
        </w:rPr>
        <w:t xml:space="preserve">    Jan 2014 – Jun 2024</w:t>
      </w:r>
    </w:p>
    <w:p>
      <w:pPr>
        <w:spacing w:before="0" w:after="60"/>
      </w:pPr>
      <w:r>
        <w:rPr>
          <w:rFonts w:ascii="Calibri" w:hAnsi="Calibri"/>
          <w:b w:val="0"/>
          <w:i/>
        </w:rPr>
        <w:t>Broadridge Financial Solutions  |  Andover, MA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</w:rPr>
        <w:t>Led 40+ enterprise client deployments end-to-end in a compliance-grade financial services environment; developed strong instincts for regulatory consequence, requirements quality, and the difference between a delivery that closes and a product that keeps producing.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</w:rPr>
        <w:t>Internal SME for an omni-channel communication product adopted across the full client base; translated complex compliance capabilities into workflows non-technical buyers could operate without support.</w:t>
      </w:r>
    </w:p>
    <w:p>
      <w:pPr>
        <w:spacing w:before="80" w:after="0"/>
      </w:pPr>
      <w:r>
        <w:rPr>
          <w:rFonts w:ascii="Calibri" w:hAnsi="Calibri"/>
          <w:b/>
          <w:i w:val="0"/>
        </w:rPr>
        <w:t>Sr. Document Development Analyst</w:t>
      </w:r>
      <w:r>
        <w:rPr>
          <w:rFonts w:ascii="Calibri" w:hAnsi="Calibri"/>
          <w:b w:val="0"/>
          <w:i w:val="0"/>
        </w:rPr>
        <w:t xml:space="preserve">    Jan 2006 – Jan 2014</w:t>
      </w:r>
    </w:p>
    <w:p>
      <w:pPr>
        <w:spacing w:before="0" w:after="60"/>
      </w:pPr>
      <w:r>
        <w:rPr>
          <w:rFonts w:ascii="Calibri" w:hAnsi="Calibri"/>
          <w:b w:val="0"/>
          <w:i/>
        </w:rPr>
        <w:t>Broadridge Financial Solutions  |  Andover, MA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SKILLS AND FOCUS AREAS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Product:  </w:t>
      </w:r>
      <w:r>
        <w:rPr>
          <w:rFonts w:ascii="Calibri" w:hAnsi="Calibri"/>
          <w:b w:val="0"/>
          <w:i w:val="0"/>
        </w:rPr>
        <w:t>0→1 product building, data products, self-serve flow design, MVP definition, end-to-end delivery from prototype to production, customer discovery, persona and UX feedback loops, B2B SaaS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Data &amp; Analytics:  </w:t>
      </w:r>
      <w:r>
        <w:rPr>
          <w:rFonts w:ascii="Calibri" w:hAnsi="Calibri"/>
          <w:b w:val="0"/>
          <w:i w:val="0"/>
        </w:rPr>
        <w:t>Operational analytics products, opinionated instrumentation, KPI definition, automated reporting cadence, qualitative-to-structured synthesis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AI as Co-Builder:  </w:t>
      </w:r>
      <w:r>
        <w:rPr>
          <w:rFonts w:ascii="Calibri" w:hAnsi="Calibri"/>
          <w:b w:val="0"/>
          <w:i w:val="0"/>
        </w:rPr>
        <w:t>Claude Code prototyping, agentic workflows, AI-fluent product development, PM automation, zero-translation building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Compliance &amp; Enterprise:  </w:t>
      </w:r>
      <w:r>
        <w:rPr>
          <w:rFonts w:ascii="Calibri" w:hAnsi="Calibri"/>
          <w:b w:val="0"/>
          <w:i w:val="0"/>
        </w:rPr>
        <w:t>Regulatory-consequence delivery, compliance-grade financial services, multi-stakeholder coordination, executive customer engagement, escalation room presence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Tooling:  </w:t>
      </w:r>
      <w:r>
        <w:rPr>
          <w:rFonts w:ascii="Calibri" w:hAnsi="Calibri"/>
          <w:b w:val="0"/>
          <w:i w:val="0"/>
        </w:rPr>
        <w:t>Jira, Confluence, GitHub, SQL, Slack MCP, Claude Code CLI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EDUCATION</w:t>
      </w:r>
    </w:p>
    <w:p>
      <w:pPr>
        <w:spacing w:before="0" w:after="0"/>
      </w:pPr>
      <w:r>
        <w:rPr>
          <w:rFonts w:ascii="Calibri" w:hAnsi="Calibri"/>
          <w:b/>
          <w:i w:val="0"/>
        </w:rPr>
        <w:t>Bachelor of Science, Management Information Systems and Management</w:t>
      </w:r>
    </w:p>
    <w:p>
      <w:pPr>
        <w:spacing w:before="0" w:after="40"/>
      </w:pPr>
      <w:r>
        <w:rPr>
          <w:rFonts w:ascii="Calibri" w:hAnsi="Calibri"/>
          <w:b w:val="0"/>
          <w:i w:val="0"/>
        </w:rPr>
        <w:t>Manning School of Business, UMass Lowell  |  1999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WRITING AND THOUGHT LEADERSHIP</w:t>
      </w:r>
    </w:p>
    <w:p>
      <w:pPr>
        <w:spacing w:before="0" w:after="0"/>
      </w:pPr>
      <w:r>
        <w:rPr>
          <w:rFonts w:ascii="Calibri" w:hAnsi="Calibri"/>
          <w:b/>
          <w:i w:val="0"/>
        </w:rPr>
        <w:t>The Unofficial Leader</w:t>
      </w:r>
      <w:r>
        <w:rPr>
          <w:rFonts w:ascii="Calibri" w:hAnsi="Calibri"/>
          <w:b w:val="0"/>
          <w:i w:val="0"/>
        </w:rPr>
        <w:t xml:space="preserve">  (Substack)  |  theunofficialleader.substack.com</w:t>
      </w:r>
    </w:p>
    <w:p>
      <w:pPr>
        <w:spacing w:before="0" w:after="40"/>
      </w:pPr>
      <w:r>
        <w:rPr>
          <w:rFonts w:ascii="Calibri" w:hAnsi="Calibri"/>
          <w:b w:val="0"/>
          <w:i w:val="0"/>
        </w:rPr>
        <w:t>Weekly publication on AI adoption, unofficial leadership, and what's happening beneath the surface of how teams work. Originator of the Zero-Translation Building framework. Active LinkedIn audience engagement on product, AI adoption, and team dynamics.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