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Calibri" w:hAnsi="Calibri"/>
          <w:b/>
          <w:color w:val="2E74B5"/>
          <w:sz w:val="22"/>
        </w:rPr>
        <w:t>INFORME TÉCNICO</w:t>
      </w:r>
    </w:p>
    <w:p>
      <w:pPr>
        <w:spacing w:after="80"/>
      </w:pPr>
      <w:r>
        <w:rPr>
          <w:rFonts w:ascii="Calibri" w:hAnsi="Calibri"/>
          <w:b/>
          <w:color w:val="111827"/>
          <w:sz w:val="48"/>
        </w:rPr>
        <w:t>Análisis de la gramática MiniLang y su driver</w:t>
      </w:r>
    </w:p>
    <w:p>
      <w:pPr>
        <w:spacing w:after="360"/>
      </w:pPr>
      <w:r>
        <w:rPr>
          <w:rFonts w:ascii="Calibri" w:hAnsi="Calibri"/>
          <w:color w:val="4B5563"/>
          <w:sz w:val="28"/>
        </w:rPr>
        <w:t>Laboratorio 1: Introducción a ANTLR</w:t>
      </w:r>
    </w:p>
    <w:p>
      <w:pPr>
        <w:spacing w:after="40"/>
      </w:pPr>
      <w:r>
        <w:rPr>
          <w:rFonts w:ascii="Calibri" w:hAnsi="Calibri"/>
          <w:b/>
          <w:sz w:val="22"/>
        </w:rPr>
        <w:t xml:space="preserve">Estudiante: </w:t>
      </w:r>
      <w:r>
        <w:rPr>
          <w:rFonts w:ascii="Calibri" w:hAnsi="Calibri"/>
          <w:sz w:val="22"/>
        </w:rPr>
        <w:t>Ian Cumes</w:t>
      </w:r>
    </w:p>
    <w:p>
      <w:pPr>
        <w:spacing w:after="40"/>
      </w:pPr>
      <w:r>
        <w:rPr>
          <w:rFonts w:ascii="Calibri" w:hAnsi="Calibri"/>
          <w:b/>
          <w:sz w:val="22"/>
        </w:rPr>
        <w:t xml:space="preserve">Curso: </w:t>
      </w:r>
      <w:r>
        <w:rPr>
          <w:rFonts w:ascii="Calibri" w:hAnsi="Calibri"/>
          <w:sz w:val="22"/>
        </w:rPr>
        <w:t>Construcción de Compiladores</w:t>
      </w:r>
    </w:p>
    <w:p>
      <w:pPr>
        <w:spacing w:after="40"/>
      </w:pPr>
      <w:r>
        <w:rPr>
          <w:rFonts w:ascii="Calibri" w:hAnsi="Calibri"/>
          <w:b/>
          <w:sz w:val="22"/>
        </w:rPr>
        <w:t xml:space="preserve">Institución: </w:t>
      </w:r>
      <w:r>
        <w:rPr>
          <w:rFonts w:ascii="Calibri" w:hAnsi="Calibri"/>
          <w:sz w:val="22"/>
        </w:rPr>
        <w:t>Universidad del Valle de Guatemala</w:t>
      </w:r>
    </w:p>
    <w:p>
      <w:pPr>
        <w:spacing w:after="40"/>
      </w:pPr>
      <w:r>
        <w:rPr>
          <w:rFonts w:ascii="Calibri" w:hAnsi="Calibri"/>
          <w:b/>
          <w:sz w:val="22"/>
        </w:rPr>
        <w:t xml:space="preserve">Año: </w:t>
      </w:r>
      <w:r>
        <w:rPr>
          <w:rFonts w:ascii="Calibri" w:hAnsi="Calibri"/>
          <w:sz w:val="22"/>
        </w:rPr>
        <w:t>2026</w:t>
      </w:r>
    </w:p>
    <w:p>
      <w:pPr>
        <w:pStyle w:val="Heading1"/>
      </w:pPr>
      <w:r>
        <w:t>1. Objetivo y alcance</w:t>
      </w:r>
    </w:p>
    <w:p>
      <w:r>
        <w:t>El laboratorio demuestra el flujo mínimo de un analizador sintáctico generado con ANTLR 4. La gramática combinada MiniLang.g4 define los tokens y la estructura de un lenguaje de expresiones aritméticas; ANTLR genera un lexer y un parser para Python; finalmente, Driver.py conecta ambos componentes y analiza un archivo de entrada.</w:t>
      </w:r>
    </w:p>
    <w:p>
      <w:r>
        <w:t>El alcance es exclusivamente léxico y sintáctico. El programa reconoce expresiones y asignaciones, pero no calcula resultados, no guarda variables y no realiza análisis semántico. Esas tareas corresponderían a un visitor o listener agregado posteriormente.</w:t>
      </w:r>
    </w:p>
    <w:p>
      <w:pPr>
        <w:pStyle w:val="Heading1"/>
      </w:pPr>
      <w:r>
        <w:t>2. Estructura de un archivo .g4</w:t>
      </w:r>
    </w:p>
    <w:p>
      <w:r>
        <w:t>Un archivo .g4 contiene la especificación formal que ANTLR transforma en código. En una gramática combinada como MiniLang aparecen en el mismo archivo las reglas del parser y las reglas del lexer.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Elemento</w:t>
            </w:r>
          </w:p>
        </w:tc>
        <w:tc>
          <w:tcPr>
            <w:tcW w:type="dxa" w:w="3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Función</w:t>
            </w:r>
          </w:p>
        </w:tc>
        <w:tc>
          <w:tcPr>
            <w:tcW w:type="dxa" w:w="42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Aplicación en MiniLang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Encabezado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Declara el nombre de la gramática.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grammar MiniLang; determina los nombres MiniLangLexer y MiniLangParser.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Reglas del parser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Describen cómo se combinan tokens para formar estructuras válidas.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prog, stat y expr; sus nombres empiezan con minúscula.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Reglas del lexer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Convierten caracteres en tokens.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MUL, DIV, ADD, SUB, ID, INT, NEWLINE y WS; empiezan con mayúscula.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Acciones/comandos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Cambian el tratamiento de un token.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-&gt; skip descarta espacios y tabuladores reconocidos por WS.</w:t>
            </w:r>
          </w:p>
        </w:tc>
      </w:tr>
    </w:tbl>
    <w:p>
      <w:pPr>
        <w:spacing w:after="0"/>
      </w:pPr>
    </w:p>
    <w:p>
      <w:pPr>
        <w:pStyle w:val="Heading1"/>
      </w:pPr>
      <w:r>
        <w:t>3. Análisis de las reglas sintácticas</w:t>
      </w:r>
    </w:p>
    <w:p>
      <w:pPr>
        <w:pStyle w:val="Heading2"/>
      </w:pPr>
      <w:r>
        <w:t>3.1 Regla inicial: prog</w:t>
      </w:r>
    </w:p>
    <w:p>
      <w:pPr>
        <w:pStyle w:val="Code"/>
        <w:keepLines/>
      </w:pPr>
      <w:r>
        <w:rPr>
          <w:rFonts w:ascii="Consolas" w:hAnsi="Consolas"/>
          <w:color w:val="1F2937"/>
          <w:sz w:val="18"/>
        </w:rPr>
        <w:t>prog: stat+ ;</w:t>
      </w:r>
    </w:p>
    <w:p>
      <w:r>
        <w:t>prog es la regla inicial invocada por el driver. El operador + significa “una o más repeticiones”; por ello, un programa válido debe contener al menos una sentencia stat. El punto y coma cierra la definición de la regla.</w:t>
      </w:r>
    </w:p>
    <w:p>
      <w:pPr>
        <w:pStyle w:val="Heading2"/>
      </w:pPr>
      <w:r>
        <w:t>3.2 Sentencias: stat</w:t>
      </w:r>
    </w:p>
    <w:p>
      <w:pPr>
        <w:pStyle w:val="Code"/>
        <w:keepLines/>
      </w:pPr>
      <w:r>
        <w:rPr>
          <w:rFonts w:ascii="Consolas" w:hAnsi="Consolas"/>
          <w:color w:val="1F2937"/>
          <w:sz w:val="18"/>
        </w:rPr>
        <w:t>stat: expr NEWLINE                 # printExpr</w:t>
      </w:r>
      <w:r>
        <w:br/>
      </w:r>
      <w:r>
        <w:rPr>
          <w:rFonts w:ascii="Consolas" w:hAnsi="Consolas"/>
          <w:color w:val="1F2937"/>
          <w:sz w:val="18"/>
        </w:rPr>
        <w:t xml:space="preserve">    | ID '=' expr NEWLINE          # assign</w:t>
      </w:r>
      <w:r>
        <w:br/>
      </w:r>
      <w:r>
        <w:rPr>
          <w:rFonts w:ascii="Consolas" w:hAnsi="Consolas"/>
          <w:color w:val="1F2937"/>
          <w:sz w:val="18"/>
        </w:rPr>
        <w:t xml:space="preserve">    | NEWLINE                      # blank</w:t>
      </w:r>
      <w:r>
        <w:br/>
      </w:r>
      <w:r>
        <w:rPr>
          <w:rFonts w:ascii="Consolas" w:hAnsi="Consolas"/>
          <w:color w:val="1F2937"/>
          <w:sz w:val="18"/>
        </w:rPr>
        <w:t xml:space="preserve">    ;</w:t>
      </w:r>
    </w:p>
    <w:p>
      <w:r>
        <w:t>El símbolo | separa alternativas. MiniLang acepta tres formas de sentencia: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sz w:val="22"/>
        </w:rPr>
        <w:t>printExpr: una expresión seguida de salto de línea; el nombre sugiere impresión, aunque el driver actual sólo valida la sintaxis.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sz w:val="22"/>
        </w:rPr>
        <w:t>assign: un identificador, el literal '=', una expresión y un salto de línea, por ejemplo a = 4.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sz w:val="22"/>
        </w:rPr>
        <w:t>blank: una línea vacía, representada únicamente por NEWLINE.</w:t>
      </w:r>
    </w:p>
    <w:p>
      <w:r>
        <w:t>El símbolo # asigna una etiqueta a una alternativa del parser. ANTLR genera una clase de contexto distinta para cada etiqueta (por ejemplo, AssignContext) y métodos específicos en visitors/listeners. No es un comentario; los comentarios se escriben con // o /* ... */.</w:t>
      </w:r>
    </w:p>
    <w:p>
      <w:pPr>
        <w:pStyle w:val="Heading2"/>
      </w:pPr>
      <w:r>
        <w:t>3.3 Expresiones y precedencia</w:t>
      </w:r>
    </w:p>
    <w:p>
      <w:pPr>
        <w:pStyle w:val="Code"/>
        <w:keepLines/>
      </w:pPr>
      <w:r>
        <w:rPr>
          <w:rFonts w:ascii="Consolas" w:hAnsi="Consolas"/>
          <w:color w:val="1F2937"/>
          <w:sz w:val="18"/>
        </w:rPr>
        <w:t>expr: expr ('*'|'/') expr          # MulDiv</w:t>
      </w:r>
      <w:r>
        <w:br/>
      </w:r>
      <w:r>
        <w:rPr>
          <w:rFonts w:ascii="Consolas" w:hAnsi="Consolas"/>
          <w:color w:val="1F2937"/>
          <w:sz w:val="18"/>
        </w:rPr>
        <w:t xml:space="preserve">    | expr ('+'|'-') expr          # AddSub</w:t>
      </w:r>
      <w:r>
        <w:br/>
      </w:r>
      <w:r>
        <w:rPr>
          <w:rFonts w:ascii="Consolas" w:hAnsi="Consolas"/>
          <w:color w:val="1F2937"/>
          <w:sz w:val="18"/>
        </w:rPr>
        <w:t xml:space="preserve">    | INT                          # int</w:t>
      </w:r>
      <w:r>
        <w:br/>
      </w:r>
      <w:r>
        <w:rPr>
          <w:rFonts w:ascii="Consolas" w:hAnsi="Consolas"/>
          <w:color w:val="1F2937"/>
          <w:sz w:val="18"/>
        </w:rPr>
        <w:t xml:space="preserve">    | ID                           # id</w:t>
      </w:r>
      <w:r>
        <w:br/>
      </w:r>
      <w:r>
        <w:rPr>
          <w:rFonts w:ascii="Consolas" w:hAnsi="Consolas"/>
          <w:color w:val="1F2937"/>
          <w:sz w:val="18"/>
        </w:rPr>
        <w:t xml:space="preserve">    | '(' expr ')'                 # parens</w:t>
      </w:r>
      <w:r>
        <w:br/>
      </w:r>
      <w:r>
        <w:rPr>
          <w:rFonts w:ascii="Consolas" w:hAnsi="Consolas"/>
          <w:color w:val="1F2937"/>
          <w:sz w:val="18"/>
        </w:rPr>
        <w:t xml:space="preserve">    ;</w:t>
      </w:r>
    </w:p>
    <w:p>
      <w:r>
        <w:t>La regla expr es recursiva por la izquierda: una expresión puede contener otra expresión a ambos lados de un operador. ANTLR 4 reescribe internamente esta forma para evitar recursión infinita. En reglas recursivas por la izquierda, el orden de las alternativas recursivas establece la precedencia: multiplicación y división aparecen antes que suma y resta, por lo que 2 + 3 * 4 se agrupa como 2 + (3 * 4).</w:t>
      </w:r>
    </w:p>
    <w:p>
      <w:r>
        <w:t>Las alternativas INT e ID son casos base que detienen la recursión. parens permite sobrescribir la precedencia mediante paréntesis. Los literales entre comillas, como '(' y '=', también se convierten en tokens implícitos del lexer.</w:t>
      </w:r>
    </w:p>
    <w:p>
      <w:pPr>
        <w:pStyle w:val="Heading1"/>
        <w:pageBreakBefore/>
      </w:pPr>
      <w:r>
        <w:t>4. Análisis de las reglas léxicas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600"/>
        <w:gridCol w:w="5460"/>
      </w:tblGrid>
      <w:tr>
        <w:trPr>
          <w:tblHeader/>
        </w:trPr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Regla</w:t>
            </w:r>
          </w:p>
        </w:tc>
        <w:tc>
          <w:tcPr>
            <w:tcW w:type="dxa" w:w="2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Patrón</w:t>
            </w:r>
          </w:p>
        </w:tc>
        <w:tc>
          <w:tcPr>
            <w:tcW w:type="dxa" w:w="5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Comportamiento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MUL / DIV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'*' / '/'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Reconocen multiplicación y división.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ADD / SUB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'+' / '-'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Reconocen suma y resta.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ID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[a-zA-Z]+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Una o más letras ASCII; no admite dígitos ni guion bajo.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INT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[0-9]+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Uno o más dígitos; sólo enteros no negativos como token aislado.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NEWLINE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'\r'? '\n'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Admite salto Unix (LF) o Windows (CRLF) y lo entrega al parser.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WS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[ \t]+ -&gt; skip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Consume espacios y tabuladores y los descarta.</w:t>
            </w:r>
          </w:p>
        </w:tc>
      </w:tr>
    </w:tbl>
    <w:p>
      <w:pPr>
        <w:spacing w:after="0"/>
      </w:pPr>
    </w:p>
    <w:p>
      <w:r>
        <w:t>Los corchetes definen conjuntos de caracteres; un guion dentro del conjunto define un rango. El sufijo + exige una o más apariciones y ? hace opcional el elemento anterior. Los comentarios // documentan las reglas y no afectan el lenguaje reconocido.</w:t>
      </w:r>
    </w:p>
    <w:p>
      <w:r>
        <w:t>Aunque expr usa literales '*', '/', '+' y '-', las reglas con nombre MUL, DIV, ADD y SUB permiten que ANTLR les asigne tokens explícitos. Esto mejora la legibilidad y facilita referirse a ellos desde código generado o futuras extensiones.</w:t>
      </w:r>
    </w:p>
    <w:p>
      <w:pPr>
        <w:pStyle w:val="Heading1"/>
      </w:pPr>
      <w:r>
        <w:t>5. Funcionamiento del driver</w:t>
      </w:r>
    </w:p>
    <w:p>
      <w:r>
        <w:t>Driver.py implementa el siguiente flujo: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sz w:val="22"/>
        </w:rPr>
        <w:t>Valida que se reciba exactamente una ruta y confirma que el archivo exista.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sz w:val="22"/>
        </w:rPr>
        <w:t>FileStream lee el archivo como texto UTF-8.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sz w:val="22"/>
        </w:rPr>
        <w:t>MiniLangLexer transforma los caracteres en tokens.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sz w:val="22"/>
        </w:rPr>
        <w:t>CommonTokenStream almacena los tokens y los entrega al parser bajo demanda.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sz w:val="22"/>
        </w:rPr>
        <w:t>MiniLangParser consume el flujo de tokens.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sz w:val="22"/>
        </w:rPr>
        <w:t>parser.prog() inicia el análisis en la regla raíz y recorre toda la entrada conforme a la gramática.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sz w:val="22"/>
        </w:rPr>
        <w:t>SyntaxErrorListener reúne errores del lexer y del parser; el driver imprime un resumen y devuelve un código de salida.</w:t>
      </w:r>
    </w:p>
    <w:p>
      <w:pPr>
        <w:pStyle w:val="Heading2"/>
      </w:pPr>
      <w:r>
        <w:t>5.1 Importaciones y código generado</w:t>
      </w:r>
    </w:p>
    <w:p>
      <w:r>
        <w:t>MiniLangLexer y MiniLangParser no se escriben manualmente: se generan con antlr -Dlanguage=Python3 MiniLang.g4. Por esa razón, el comando de generación debe ejecutarse antes del driver y en el mismo directorio. CommonTokenStream crea la frontera entre análisis léxico y sintáctico.</w:t>
      </w:r>
    </w:p>
    <w:p>
      <w:pPr>
        <w:pStyle w:val="Heading2"/>
      </w:pPr>
      <w:r>
        <w:t>5.2 Manejo de errores y códigos de salida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900"/>
        <w:gridCol w:w="4260"/>
      </w:tblGrid>
      <w:tr>
        <w:trPr>
          <w:tblHeader/>
        </w:trPr>
        <w:tc>
          <w:tcPr>
            <w:tcW w:type="dxa" w:w="1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Código</w:t>
            </w:r>
          </w:p>
        </w:tc>
        <w:tc>
          <w:tcPr>
            <w:tcW w:type="dxa" w:w="3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Significado</w:t>
            </w:r>
          </w:p>
        </w:tc>
        <w:tc>
          <w:tcPr>
            <w:tcW w:type="dxa" w:w="42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Uso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Entrada sintácticamente válida.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Permite automatizar una prueba exitosa.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ANTLR detectó uno o más errores.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Distingue una entrada inválida de un problema de ejecución.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Uso incorrecto o archivo inexistente.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Indica un error al invocar el driver.</w:t>
            </w:r>
          </w:p>
        </w:tc>
      </w:tr>
    </w:tbl>
    <w:p>
      <w:pPr>
        <w:spacing w:after="0"/>
      </w:pPr>
    </w:p>
    <w:p>
      <w:r>
        <w:t>Se eliminan los listeners predeterminados de ANTLR para evitar mensajes duplicados y se instala el mismo listener en lexer y parser. Así se capturan tanto caracteres no reconocidos como estructuras de tokens que no cumplen las reglas.</w:t>
      </w:r>
    </w:p>
    <w:p>
      <w:pPr>
        <w:pStyle w:val="Heading1"/>
      </w:pPr>
      <w:r>
        <w:t>6. Pruebas y resultados esperados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4200"/>
        <w:gridCol w:w="2660"/>
      </w:tblGrid>
      <w:tr>
        <w:trPr>
          <w:tblHeader/>
        </w:trPr>
        <w:tc>
          <w:tcPr>
            <w:tcW w:type="dxa" w:w="2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Archivo</w:t>
            </w:r>
          </w:p>
        </w:tc>
        <w:tc>
          <w:tcPr>
            <w:tcW w:type="dxa" w:w="4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Qué verifica</w:t>
            </w:r>
          </w:p>
        </w:tc>
        <w:tc>
          <w:tcPr>
            <w:tcW w:type="dxa" w:w="26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2"/>
              </w:rPr>
              <w:t>Resultado esperado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program_test.txt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Expresión, asignaciones y uso de identificadores.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Mensaje de análisis exitoso; código 0.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program_test_precedence.txt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Precedencia, paréntesis y operadores combinados.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Mensaje de análisis exitoso; código 0.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program_test_invalid.txt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Operando faltante, paréntesis sin cerrar y carácter '&amp;'.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Resumen de errores; código 1.</w:t>
            </w:r>
          </w:p>
        </w:tc>
      </w:tr>
    </w:tbl>
    <w:p>
      <w:pPr>
        <w:spacing w:after="0"/>
      </w:pPr>
    </w:p>
    <w:p>
      <w:pPr>
        <w:pStyle w:val="Code"/>
        <w:keepLines/>
      </w:pPr>
      <w:r>
        <w:rPr>
          <w:rFonts w:ascii="Consolas" w:hAnsi="Consolas"/>
          <w:color w:val="1F2937"/>
          <w:sz w:val="18"/>
        </w:rPr>
        <w:t>antlr -Dlanguage=Python3 MiniLang.g4</w:t>
      </w:r>
      <w:r>
        <w:br/>
      </w:r>
      <w:r>
        <w:rPr>
          <w:rFonts w:ascii="Consolas" w:hAnsi="Consolas"/>
          <w:color w:val="1F2937"/>
          <w:sz w:val="18"/>
        </w:rPr>
        <w:t>python3 Driver.py program_test.txt</w:t>
      </w:r>
      <w:r>
        <w:br/>
      </w:r>
      <w:r>
        <w:rPr>
          <w:rFonts w:ascii="Consolas" w:hAnsi="Consolas"/>
          <w:color w:val="1F2937"/>
          <w:sz w:val="18"/>
        </w:rPr>
        <w:t>python3 Driver.py program_test_precedence.txt</w:t>
      </w:r>
      <w:r>
        <w:br/>
      </w:r>
      <w:r>
        <w:rPr>
          <w:rFonts w:ascii="Consolas" w:hAnsi="Consolas"/>
          <w:color w:val="1F2937"/>
          <w:sz w:val="18"/>
        </w:rPr>
        <w:t>python3 Driver.py program_test_invalid.txt</w:t>
      </w:r>
    </w:p>
    <w:p>
      <w:r>
        <w:t>ANTLR puede recuperarse de un error para continuar analizando y reportar problemas adicionales. Por ello, una sola entrada inválida puede producir varios diagnósticos. La condición relevante es que exista al menos un error y que el proceso termine con código 1.</w:t>
      </w:r>
    </w:p>
    <w:p>
      <w:pPr>
        <w:pStyle w:val="Heading1"/>
        <w:pageBreakBefore/>
      </w:pPr>
      <w:r>
        <w:t>7. Limitaciones y posibles extensiones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sz w:val="22"/>
        </w:rPr>
        <w:t>No existe una regla EOF al final de prog; agregar prog: stat+ EOF; haría explícito que toda la entrada debe consumirse.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sz w:val="22"/>
        </w:rPr>
        <w:t>ID no acepta nombres como variable1 o total_general; podría ampliarse a [a-zA-Z_][a-zA-Z0-9_]*.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sz w:val="22"/>
        </w:rPr>
        <w:t>No hay números negativos unarios; SUB sólo participa como operador binario.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sz w:val="22"/>
        </w:rPr>
        <w:t>No hay evaluación, tabla de símbolos ni comprobación de variables; se necesitaría un visitor/listener y análisis semántico.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sz w:val="22"/>
        </w:rPr>
        <w:t>Cada sentencia debe terminar en NEWLINE, incluso la última; esto forma parte de la sintaxis actual.</w:t>
      </w:r>
    </w:p>
    <w:p>
      <w:pPr>
        <w:pStyle w:val="Heading1"/>
      </w:pPr>
      <w:r>
        <w:t>8. Conclusión</w:t>
      </w:r>
    </w:p>
    <w:p>
      <w:r>
        <w:t>MiniLang ilustra claramente la separación de responsabilidades de un compilador: el lexer reconoce unidades léxicas, el parser verifica su estructura y el driver coordina la ejecución. Las etiquetas # preparan una API conveniente para recorrer el árbol, mientras que la recursión por la izquierda y el orden de alternativas expresan asociatividad y precedencia. Las pruebas válidas e inválidas confirman que el entorno generado por ANTLR acepta únicamente las formas descritas por la gramática y comunica fallos de manera automatizable.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280"/>
        <w:sz w:val="18"/>
      </w:rPr>
      <w:t>Ian Cumes · UVG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B7280"/>
        <w:sz w:val="18"/>
      </w:rPr>
      <w:t>Construcción de Compiladores · Laboratorio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160" w:line="240" w:lineRule="auto"/>
      <w:ind w:left="360" w:right="216"/>
      <w:shd w:fill="F4F6F9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la gramática MiniLang y su driver</dc:title>
  <dc:subject>Laboratorio 1 - Introducción a ANTLR</dc:subject>
  <dc:creator>Ian Cumes</dc:creator>
  <cp:keywords>ANTLR, gramática, lexer, parser, Python, MiniLang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