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2"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1"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6" name="Picture"/>
            <a:graphic>
              <a:graphicData uri="http://schemas.openxmlformats.org/drawingml/2006/picture">
                <pic:pic>
                  <pic:nvPicPr>
                    <pic:cNvPr descr="/Users/iandriver/Downloads/actinn-jax-benchmark/docs/figures/gene_budget_curve.png" id="37" name="Picture"/>
                    <pic:cNvPicPr>
                      <a:picLocks noChangeArrowheads="1" noChangeAspect="1"/>
                    </pic:cNvPicPr>
                  </pic:nvPicPr>
                  <pic:blipFill>
                    <a:blip r:embed="rId35"/>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39" name="Picture"/>
            <a:graphic>
              <a:graphicData uri="http://schemas.openxmlformats.org/drawingml/2006/picture">
                <pic:pic>
                  <pic:nvPicPr>
                    <pic:cNvPr descr="/Users/iandriver/Downloads/actinn-jax-benchmark/docs/figures/gene_budget_signals.png" id="40" name="Picture"/>
                    <pic:cNvPicPr>
                      <a:picLocks noChangeArrowheads="1" noChangeAspect="1"/>
                    </pic:cNvPicPr>
                  </pic:nvPicPr>
                  <pic:blipFill>
                    <a:blip r:embed="rId38"/>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1"/>
    <w:bookmarkEnd w:id="42"/>
    <w:bookmarkStart w:id="4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shipped reference and we do not claim to improve on it. The part of our workflow it</w:t>
      </w:r>
      <w:r>
        <w:t xml:space="preserve"> </w:t>
      </w:r>
      <w:r>
        <w:t xml:space="preserve">cannot perform is the</w:t>
      </w:r>
      <w:r>
        <w:t xml:space="preserve"> </w:t>
      </w:r>
      <w:r>
        <w:rPr>
          <w:b/>
          <w:bCs/>
        </w:rPr>
        <w:t xml:space="preserve">hand-off</w:t>
      </w:r>
      <w:r>
        <w:t xml:space="preserve">: its typology is fixed, so it cannot re-annotate into a</w:t>
      </w:r>
      <w:r>
        <w:t xml:space="preserve"> </w:t>
      </w:r>
      <w:r>
        <w:t xml:space="preserve">user’s own focused label set (the HLiCA liver reference, cross-study 0.23/0.58 → 0.72/0.86)</w:t>
      </w:r>
      <w:r>
        <w:t xml:space="preserve"> </w:t>
      </w:r>
      <w:r>
        <w:t xml:space="preserve">or resolve states below a leaf (hepatocyte zonation). ProtoCloud likewise provides</w:t>
      </w:r>
      <w:r>
        <w:t xml:space="preserve"> </w:t>
      </w:r>
      <w:r>
        <w:t xml:space="preserve">uncertainty, gene attribution and a refinement path (fine-tuning a pretrained model). What</w:t>
      </w:r>
      <w:r>
        <w:t xml:space="preserve"> </w:t>
      </w:r>
      <w:r>
        <w:t xml:space="preserve">survives as distinct to actinn-jax is therefore not the broad reference but</w:t>
      </w:r>
      <w:r>
        <w:t xml:space="preserve"> </w:t>
      </w:r>
      <w:r>
        <w:rPr>
          <w:b/>
          <w:bCs/>
        </w:rPr>
        <w:t xml:space="preserve">refinement</w:t>
      </w:r>
      <w:r>
        <w:rPr>
          <w:b/>
          <w:bCs/>
        </w:rPr>
        <w:t xml:space="preserve"> </w:t>
      </w:r>
      <w:r>
        <w:rPr>
          <w:b/>
          <w:bCs/>
        </w:rPr>
        <w:t xml:space="preserve">into label sets no pretrained model carries</w:t>
      </w:r>
      <w:r>
        <w:t xml:space="preserve">, at a cost that keeps the chain on a laptop.</w:t>
      </w:r>
    </w:p>
    <w:bookmarkEnd w:id="43"/>
    <w:bookmarkStart w:id="44"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Two claims from earlier drafts are retracted</w:t>
      </w:r>
      <w:r>
        <w:t xml:space="preserve"> </w:t>
      </w:r>
      <w:r>
        <w:t xml:space="preserve">(</w:t>
      </w:r>
      <w:r>
        <w:rPr>
          <w:rStyle w:val="VerbatimChar"/>
        </w:rPr>
        <w:t xml:space="preserve">SCALING_MEMORY.md</w:t>
      </w:r>
      <w:r>
        <w:t xml:space="preserve">).</w:t>
      </w:r>
    </w:p>
    <w:p>
      <w:pPr>
        <w:pStyle w:val="Compact"/>
        <w:numPr>
          <w:ilvl w:val="1"/>
          <w:numId w:val="1002"/>
        </w:numPr>
      </w:pPr>
      <w:r>
        <w:t xml:space="preserve">We projected the linear pipeline would need ~32 GB and fail at atlas scale; measured, it</w:t>
      </w:r>
      <w:r>
        <w:t xml:space="preserve"> </w:t>
      </w:r>
      <w:r>
        <w:t xml:space="preserve">used</w:t>
      </w:r>
      <w:r>
        <w:t xml:space="preserve"> </w:t>
      </w:r>
      <w:r>
        <w:rPr>
          <w:b/>
          <w:bCs/>
        </w:rPr>
        <w:t xml:space="preserve">13.2 GB</w:t>
      </w:r>
      <w:r>
        <w:t xml:space="preserve"> </w:t>
      </w:r>
      <w:r>
        <w:t xml:space="preserve">and completed —</w:t>
      </w:r>
      <w:r>
        <w:t xml:space="preserve"> </w:t>
      </w:r>
      <w:r>
        <w:rPr>
          <w:rStyle w:val="VerbatimChar"/>
        </w:rPr>
        <w:t xml:space="preserve">SelectKBest(k=20000)</w:t>
      </w:r>
      <w:r>
        <w:t xml:space="preserve"> </w:t>
      </w:r>
      <w:r>
        <w:t xml:space="preserve">caps the dense matrix well below the</w:t>
      </w:r>
      <w:r>
        <w:t xml:space="preserve"> </w:t>
      </w:r>
      <w:r>
        <w:t xml:space="preserve">full gene set. (ii) We claimed the memory gap widens structurally with data; it is</w:t>
      </w:r>
      <w:r>
        <w:t xml:space="preserve"> </w:t>
      </w:r>
      <w:r>
        <w:rPr>
          <w:b/>
          <w:bCs/>
        </w:rPr>
        <w:t xml:space="preserve">bounded</w:t>
      </w:r>
      <w:r>
        <w:rPr>
          <w:b/>
          <w:bCs/>
        </w:rPr>
        <w:t xml:space="preserve"> </w:t>
      </w:r>
      <w:r>
        <w:rPr>
          <w:b/>
          <w:bCs/>
        </w:rPr>
        <w:t xml:space="preserve">at ~2–3×</w:t>
      </w:r>
      <w:r>
        <w:t xml:space="preserve"> </w:t>
      </w:r>
      <w:r>
        <w:t xml:space="preserve">(2.15× at full scale), so there is no scaling cliff and no regime tested where</w:t>
      </w:r>
      <w:r>
        <w:t xml:space="preserve"> </w:t>
      </w:r>
      <w:r>
        <w:t xml:space="preserve">the linear pipeline stops being usable.</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4"/>
    <w:bookmarkStart w:id="46"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5">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6"/>
    <w:bookmarkStart w:id="47" w:name="references"/>
    <w:p>
      <w:pPr>
        <w:pStyle w:val="Heading1"/>
      </w:pPr>
      <w:r>
        <w:t xml:space="preserve">References</w:t>
      </w:r>
    </w:p>
    <w:p>
      <w:pPr>
        <w:pStyle w:val="Compact"/>
        <w:numPr>
          <w:ilvl w:val="0"/>
          <w:numId w:val="1003"/>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3"/>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3"/>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3"/>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3"/>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3"/>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3"/>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3"/>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3"/>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3"/>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3"/>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3"/>
        </w:numPr>
      </w:pPr>
      <w:r>
        <w:t xml:space="preserve">Open Problems for Single-Cell Analysis Consortium. Open Problems: a living benchmark for single-cell analysis. openproblems.bio (2024).</w:t>
      </w:r>
    </w:p>
    <w:p>
      <w:pPr>
        <w:pStyle w:val="Compact"/>
        <w:numPr>
          <w:ilvl w:val="0"/>
          <w:numId w:val="1003"/>
        </w:numPr>
      </w:pPr>
      <w:r>
        <w:t xml:space="preserve">Bradbury J, et al. JAX: composable transformations of Python+NumPy programs (2018). github.com/google/jax.</w:t>
      </w:r>
    </w:p>
    <w:p>
      <w:pPr>
        <w:pStyle w:val="Compact"/>
        <w:numPr>
          <w:ilvl w:val="0"/>
          <w:numId w:val="1003"/>
        </w:numPr>
      </w:pPr>
      <w:r>
        <w:t xml:space="preserve">Edgar R, et al. The Human Liver Cell Atlas (HLiCA). doi:10.64898/2026.06.30.735539.</w:t>
      </w:r>
    </w:p>
    <w:p>
      <w:pPr>
        <w:pStyle w:val="Compact"/>
        <w:numPr>
          <w:ilvl w:val="0"/>
          <w:numId w:val="1003"/>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3"/>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3"/>
        </w:numPr>
      </w:pPr>
      <w:r>
        <w:t xml:space="preserve">Yampolskaya M, Souza H, et al. scTOP: cell identity from single-cell data via parameter-free projection. github.com/Emergent-Behaviors-in-Biology/scTOP.</w:t>
      </w:r>
    </w:p>
    <w:p>
      <w:pPr>
        <w:pStyle w:val="Compact"/>
        <w:numPr>
          <w:ilvl w:val="0"/>
          <w:numId w:val="1003"/>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2026-07-26T19:42:11Z</dcterms:created>
  <dcterms:modified xsi:type="dcterms:W3CDTF">2026-07-26T19:42:11Z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