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~205× and peak memory by 2.5×.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used zero-shot</w:t>
      </w:r>
      <w:r>
        <w:t xml:space="preserve"> </w:t>
      </w:r>
      <w:r>
        <w:t xml:space="preserve">they underperform far simpler alternatives, here (0.201 against 0.917 ontology concordance on</w:t>
      </w:r>
      <w:r>
        <w:t xml:space="preserve"> </w:t>
      </w:r>
      <w:r>
        <w:t xml:space="preserve">lung) and in an independent evaluation of scGPT and Geneformer embeddings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3"/>
    <w:bookmarkStart w:id="16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5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6"/>
    <w:bookmarkStart w:id="32" w:name="results"/>
    <w:p>
      <w:pPr>
        <w:pStyle w:val="Heading1"/>
      </w:pPr>
      <w:r>
        <w:t xml:space="preserve">Results</w:t>
      </w:r>
    </w:p>
    <w:bookmarkStart w:id="20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 same four differ by</w:t>
      </w:r>
      <w:r>
        <w:t xml:space="preserve"> </w:t>
      </w:r>
      <w:r>
        <w:rPr>
          <w:b/>
          <w:bCs/>
        </w:rPr>
        <w:t xml:space="preserve">~205× in 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(0.33 s to 67 s) and</w:t>
      </w:r>
      <w:r>
        <w:t xml:space="preserve"> </w:t>
      </w:r>
      <w:r>
        <w:rPr>
          <w:b/>
          <w:bCs/>
        </w:rPr>
        <w:t xml:space="preserve">2.5× in peak memory</w:t>
      </w:r>
      <w:r>
        <w:t xml:space="preserve">. Order within the cluster is not a result:</w:t>
      </w:r>
      <w:r>
        <w:t xml:space="preserve"> </w:t>
      </w:r>
      <w:r>
        <w:t xml:space="preserve">the stochastic methods move by more than 0.008 between identical reruns, scANVI by up to</w:t>
      </w:r>
      <w:r>
        <w:t xml:space="preserve"> </w:t>
      </w:r>
      <w:r>
        <w:t xml:space="preserve">0.056, so the four are best read as tied on accuracy and separated by cost. actinn-jax holds</w:t>
      </w:r>
      <w:r>
        <w:t xml:space="preserve"> </w:t>
      </w:r>
      <w:r>
        <w:t xml:space="preserve">the best ontology-aware concordance (0.811), likewise a margin inside repeat noise.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scANVI (0.056) and scArches (0.020) move more than 0.009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(Supplementary Figure S8).</w:t>
      </w:r>
    </w:p>
    <w:bookmarkEnd w:id="20"/>
    <w:bookmarkStart w:id="24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4"/>
    <w:bookmarkStart w:id="25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5"/>
    <w:bookmarkStart w:id="30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Agreement is defined by the Cell Ontology,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6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30"/>
    <w:bookmarkStart w:id="31" w:name="Xc9c7bad4aecd06c09d0d5feaca47a6a3c3e0f37"/>
    <w:p>
      <w:pPr>
        <w:pStyle w:val="Heading2"/>
      </w:pPr>
      <w:r>
        <w:t xml:space="preserve">Abstention is tunable; zero-shot labels are not competitive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0.54 s of predict time against 17.2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p>
      <w:pPr>
        <w:pStyle w:val="BodyText"/>
      </w:pPr>
      <w:r>
        <w:t xml:space="preserve">Separately, 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</w:t>
      </w:r>
      <w:r>
        <w:t xml:space="preserve"> </w:t>
      </w:r>
      <w:r>
        <w:t xml:space="preserve">0.917 for a reference-trained model on the same cells, taking ~280× longer — reproduced</w:t>
      </w:r>
      <w:r>
        <w:t xml:space="preserve"> </w:t>
      </w:r>
      <w:r>
        <w:t xml:space="preserve">independently on Open Problems, where zero-shot entries sit at the bottom of the leaderboard.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What a sub-second call changes is what an annotation pipeline can afford to do. It can be a</w:t>
      </w:r>
      <w:r>
        <w:t xml:space="preserve"> </w:t>
      </w:r>
      <w:r>
        <w:t xml:space="preserve">sequence of cheap calls rather than one classification: route the query to a tissue,</w:t>
      </w:r>
      <w:r>
        <w:t xml:space="preserve"> </w:t>
      </w:r>
      <w:r>
        <w:t xml:space="preserve">re-annotate against a reference matched to it, resolve states below the label, and run several</w:t>
      </w:r>
      <w:r>
        <w:t xml:space="preserve"> </w:t>
      </w:r>
      <w:r>
        <w:t xml:space="preserve">independent references to see where they agree. None of those steps needs a more accurate</w:t>
      </w:r>
      <w:r>
        <w:t xml:space="preserve"> </w:t>
      </w:r>
      <w:r>
        <w:t xml:space="preserve">classifier than the ones benchmarked here; each needs a cheaper one.</w:t>
      </w:r>
    </w:p>
    <w:p>
      <w:pPr>
        <w:pStyle w:val="BodyText"/>
      </w:pPr>
      <w:r>
        <w:t xml:space="preserve">The agreement result buys no better label — the consensus call loses to the best single</w:t>
      </w:r>
      <w:r>
        <w:t xml:space="preserve"> </w:t>
      </w:r>
      <w:r>
        <w:t xml:space="preserve">reference — but it identifies, with no ground truth, the fraction of a query on which</w:t>
      </w:r>
      <w:r>
        <w:t xml:space="preserve"> </w:t>
      </w:r>
      <w:r>
        <w:t xml:space="preserve">independent references concur and on which every one of them is markedly more often right.</w:t>
      </w:r>
      <w:r>
        <w:t xml:space="preserve"> </w:t>
      </w:r>
      <w:r>
        <w:t xml:space="preserve">Obtaining it costs three annotation runs instead of one, or a few seconds.</w:t>
      </w:r>
    </w:p>
    <w:p>
      <w:pPr>
        <w:pStyle w:val="BodyText"/>
      </w:pPr>
      <w:r>
        <w:t xml:space="preserve">Several pieces of this come from elsewhere. ProtoCloud provides uncertainty, attribution and a</w:t>
      </w:r>
      <w:r>
        <w:t xml:space="preserve"> </w:t>
      </w:r>
      <w:r>
        <w:t xml:space="preserve">retraining-based refinement path, and is the most accurate method at atlas scale. A</w:t>
      </w:r>
      <w:r>
        <w:t xml:space="preserve"> </w:t>
      </w:r>
      <w:r>
        <w:t xml:space="preserve">purpose-built pan-human annotator is better resourced than our census-built reference, and the</w:t>
      </w:r>
      <w:r>
        <w:t xml:space="preserve"> </w:t>
      </w:r>
      <w:r>
        <w:t xml:space="preserve">distilled model matches it rather than improving on it, at six to nine times the throughput</w:t>
      </w:r>
      <w:r>
        <w:t xml:space="preserve"> </w:t>
      </w:r>
      <w:r>
        <w:t xml:space="preserve">and in the same vocabulary.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3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5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6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7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8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5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40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1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2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5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7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6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8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9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2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51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2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3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4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5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6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2026-08-18T17:34:02Z</dcterms:created>
  <dcterms:modified xsi:type="dcterms:W3CDTF">2026-08-18T17:34:02Z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