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~205× and peak memory by 2.5×.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their</w:t>
      </w:r>
      <w:r>
        <w:t xml:space="preserve"> </w:t>
      </w:r>
      <w:r>
        <w:t xml:space="preserve">zero-shot label predictions underperform small models trained on curated references.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1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2"/>
    <w:bookmarkStart w:id="15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3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4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5"/>
    <w:bookmarkStart w:id="31" w:name="results"/>
    <w:p>
      <w:pPr>
        <w:pStyle w:val="Heading1"/>
      </w:pPr>
      <w:r>
        <w:t xml:space="preserve">Results</w:t>
      </w:r>
    </w:p>
    <w:bookmarkStart w:id="19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 same four differ by</w:t>
      </w:r>
      <w:r>
        <w:t xml:space="preserve"> </w:t>
      </w:r>
      <w:r>
        <w:rPr>
          <w:b/>
          <w:bCs/>
        </w:rPr>
        <w:t xml:space="preserve">~205× in 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(0.33 s to 67 s) and</w:t>
      </w:r>
      <w:r>
        <w:t xml:space="preserve"> </w:t>
      </w:r>
      <w:r>
        <w:rPr>
          <w:b/>
          <w:bCs/>
        </w:rPr>
        <w:t xml:space="preserve">2.5× in peak memory</w:t>
      </w:r>
      <w:r>
        <w:t xml:space="preserve">. Order within the cluster is not a result:</w:t>
      </w:r>
      <w:r>
        <w:t xml:space="preserve"> </w:t>
      </w:r>
      <w:r>
        <w:t xml:space="preserve">the stochastic methods move by more than 0.008 between identical reruns, scANVI by up to</w:t>
      </w:r>
      <w:r>
        <w:t xml:space="preserve"> </w:t>
      </w:r>
      <w:r>
        <w:t xml:space="preserve">0.056, so the four are best read as tied on accuracy and separated by cost. actinn-jax holds</w:t>
      </w:r>
      <w:r>
        <w:t xml:space="preserve"> </w:t>
      </w:r>
      <w:r>
        <w:t xml:space="preserve">the best ontology-aware concordance (0.811), likewise a margin inside repeat noise.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scANVI (0.056) and scArches (0.020) move more than 0.009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(Supplementary Figure S8).</w:t>
      </w:r>
    </w:p>
    <w:bookmarkEnd w:id="19"/>
    <w:bookmarkStart w:id="23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off; they do not combine.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3"/>
    <w:bookmarkStart w:id="24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1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4"/>
    <w:bookmarkStart w:id="29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What counts as agreement is the ontology’s judgment rather than ours,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5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29"/>
    <w:bookmarkStart w:id="30" w:name="Xc9c7bad4aecd06c09d0d5feaca47a6a3c3e0f37"/>
    <w:p>
      <w:pPr>
        <w:pStyle w:val="Heading2"/>
      </w:pPr>
      <w:r>
        <w:t xml:space="preserve">Abstention is tunable; zero-shot labels are not competitive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0.54 s of predict time against 17.2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p>
      <w:pPr>
        <w:pStyle w:val="BodyText"/>
      </w:pPr>
      <w:r>
        <w:t xml:space="preserve">Separately, 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</w:t>
      </w:r>
      <w:r>
        <w:t xml:space="preserve"> </w:t>
      </w:r>
      <w:r>
        <w:t xml:space="preserve">0.917 for a reference-trained model on the same cells, taking ~280× longer — reproduced</w:t>
      </w:r>
      <w:r>
        <w:t xml:space="preserve"> </w:t>
      </w:r>
      <w:r>
        <w:t xml:space="preserve">independently on Open Problems, where zero-shot entries sit at the bottom of the leaderboard.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The consequence we think matters most is not a ranking but a change in what an annotation</w:t>
      </w:r>
      <w:r>
        <w:t xml:space="preserve"> </w:t>
      </w:r>
      <w:r>
        <w:t xml:space="preserve">pipeline can afford to do. When a reference call costs a fraction of a second, the pipeline</w:t>
      </w:r>
      <w:r>
        <w:t xml:space="preserve"> </w:t>
      </w:r>
      <w:r>
        <w:t xml:space="preserve">stops being one classification and becomes a sequence of cheap ones: route the query to a</w:t>
      </w:r>
      <w:r>
        <w:t xml:space="preserve"> </w:t>
      </w:r>
      <w:r>
        <w:t xml:space="preserve">tissue, re-annotate against a reference matched to it, resolve states below the label, and ask</w:t>
      </w:r>
      <w:r>
        <w:t xml:space="preserve"> </w:t>
      </w:r>
      <w:r>
        <w:t xml:space="preserve">several independent references where they agree. Each step is unremarkable alone; together</w:t>
      </w:r>
      <w:r>
        <w:t xml:space="preserve"> </w:t>
      </w:r>
      <w:r>
        <w:t xml:space="preserve">they are what a user actually wants, and their feasibility is a cost property rather than an</w:t>
      </w:r>
      <w:r>
        <w:t xml:space="preserve"> </w:t>
      </w:r>
      <w:r>
        <w:t xml:space="preserve">accuracy property.</w:t>
      </w:r>
    </w:p>
    <w:p>
      <w:pPr>
        <w:pStyle w:val="BodyText"/>
      </w:pPr>
      <w:r>
        <w:t xml:space="preserve">The agreement result is the clearest case, and also the most honest about its limits. It buys</w:t>
      </w:r>
      <w:r>
        <w:t xml:space="preserve"> </w:t>
      </w:r>
      <w:r>
        <w:t xml:space="preserve">no better label — the consensus call loses to the best single reference — but it identifies,</w:t>
      </w:r>
      <w:r>
        <w:t xml:space="preserve"> </w:t>
      </w:r>
      <w:r>
        <w:t xml:space="preserve">with no ground truth at all, the fraction of a query on which independent references concur</w:t>
      </w:r>
      <w:r>
        <w:t xml:space="preserve"> </w:t>
      </w:r>
      <w:r>
        <w:t xml:space="preserve">and on which every one of them is markedly more often right. That is available to anyone</w:t>
      </w:r>
      <w:r>
        <w:t xml:space="preserve"> </w:t>
      </w:r>
      <w:r>
        <w:t xml:space="preserve">willing to run three annotators instead of one, which is only a reasonable thing to ask when</w:t>
      </w:r>
      <w:r>
        <w:t xml:space="preserve"> </w:t>
      </w:r>
      <w:r>
        <w:t xml:space="preserve">each takes under a second.</w:t>
      </w:r>
    </w:p>
    <w:p>
      <w:pPr>
        <w:pStyle w:val="BodyText"/>
      </w:pPr>
      <w:r>
        <w:t xml:space="preserve">We are explicit about what is not ours. ProtoCloud provides uncertainty, attribution and a</w:t>
      </w:r>
      <w:r>
        <w:t xml:space="preserve"> </w:t>
      </w:r>
      <w:r>
        <w:t xml:space="preserve">retraining-based refinement path, and becomes the most accurate method at atlas scale. A</w:t>
      </w:r>
      <w:r>
        <w:t xml:space="preserve"> </w:t>
      </w:r>
      <w:r>
        <w:t xml:space="preserve">purpose-built pan-human annotator is better resourced than our census-built reference, and our</w:t>
      </w:r>
      <w:r>
        <w:t xml:space="preserve"> </w:t>
      </w:r>
      <w:r>
        <w:t xml:space="preserve">distilled model matches rather than improves on it; we claim not better annotations but</w:t>
      </w:r>
      <w:r>
        <w:t xml:space="preserve"> </w:t>
      </w:r>
      <w:r>
        <w:t xml:space="preserve">cheaper ones that preserve its vocabulary and structure.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2"/>
    <w:bookmarkStart w:id="55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4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5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6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7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4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8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39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1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2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3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5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3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5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6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8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1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4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1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3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4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4" Target="https://chanzuckerberg.github.io/cellxgene-census/" TargetMode="External" /><Relationship Type="http://schemas.openxmlformats.org/officeDocument/2006/relationships/hyperlink" Id="rId42" Target="https://doi.org/10.1016/j.xgen.2026.101217" TargetMode="External" /><Relationship Type="http://schemas.openxmlformats.org/officeDocument/2006/relationships/hyperlink" Id="rId43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1" Target="https://doi.org/10.1038/s41586-020-2922-4" TargetMode="External" /><Relationship Type="http://schemas.openxmlformats.org/officeDocument/2006/relationships/hyperlink" Id="rId35" Target="https://doi.org/10.1038/s41586-026-10627-z" TargetMode="External" /><Relationship Type="http://schemas.openxmlformats.org/officeDocument/2006/relationships/hyperlink" Id="rId48" Target="https://doi.org/10.1038/s41586-026-10689-z" TargetMode="External" /><Relationship Type="http://schemas.openxmlformats.org/officeDocument/2006/relationships/hyperlink" Id="rId45" Target="https://doi.org/10.1038/s41587-021-01001-7" TargetMode="External" /><Relationship Type="http://schemas.openxmlformats.org/officeDocument/2006/relationships/hyperlink" Id="rId36" Target="https://doi.org/10.1038/s41590-018-0276-y" TargetMode="External" /><Relationship Type="http://schemas.openxmlformats.org/officeDocument/2006/relationships/hyperlink" Id="rId49" Target="https://doi.org/10.1038/s41591-023-02327-2" TargetMode="External" /><Relationship Type="http://schemas.openxmlformats.org/officeDocument/2006/relationships/hyperlink" Id="rId41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39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38" Target="https://doi.org/10.1145/2939672.2939785" TargetMode="External" /><Relationship Type="http://schemas.openxmlformats.org/officeDocument/2006/relationships/hyperlink" Id="rId34" Target="https://doi.org/10.1186/s13059-019-1795-z" TargetMode="External" /><Relationship Type="http://schemas.openxmlformats.org/officeDocument/2006/relationships/hyperlink" Id="rId53" Target="https://doi.org/10.1242/dev.201873" TargetMode="External" /><Relationship Type="http://schemas.openxmlformats.org/officeDocument/2006/relationships/hyperlink" Id="rId52" Target="https://doi.org/10.15252/msb.20209620" TargetMode="External" /><Relationship Type="http://schemas.openxmlformats.org/officeDocument/2006/relationships/hyperlink" Id="rId50" Target="https://doi.org/10.64898/2026.02.11.705358" TargetMode="External" /><Relationship Type="http://schemas.openxmlformats.org/officeDocument/2006/relationships/hyperlink" Id="rId40" Target="https://doi.org/10.64898/2026.06.30.735539" TargetMode="External" /><Relationship Type="http://schemas.openxmlformats.org/officeDocument/2006/relationships/hyperlink" Id="rId11" Target="https://doi.org/10.64898/2026.07.16.738997" TargetMode="External" /><Relationship Type="http://schemas.openxmlformats.org/officeDocument/2006/relationships/hyperlink" Id="rId25" Target="https://doi.org/10.7554/eLife.59928" TargetMode="External" /><Relationship Type="http://schemas.openxmlformats.org/officeDocument/2006/relationships/hyperlink" Id="rId37" Target="https://github.com/jax-ml/jax" TargetMode="External" /><Relationship Type="http://schemas.openxmlformats.org/officeDocument/2006/relationships/hyperlink" Id="rId46" Target="https://openproblems.bio" TargetMode="External" /><Relationship Type="http://schemas.openxmlformats.org/officeDocument/2006/relationships/hyperlink" Id="rId33" Target="https://www.10xgenomics.com/datasets/3-k-pbm-cs-from-a-healthy-donor-1-standard-1-1-0" TargetMode="External" /><Relationship Type="http://schemas.openxmlformats.org/officeDocument/2006/relationships/hyperlink" Id="rId47" Target="https://www.jmlr.org/papers/v12/pedregosa11a.html" TargetMode="External" /><Relationship Type="http://schemas.openxmlformats.org/officeDocument/2006/relationships/hyperlink" Id="rId54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hanzuckerberg.github.io/cellxgene-census/" TargetMode="External" /><Relationship Type="http://schemas.openxmlformats.org/officeDocument/2006/relationships/hyperlink" Id="rId42" Target="https://doi.org/10.1016/j.xgen.2026.101217" TargetMode="External" /><Relationship Type="http://schemas.openxmlformats.org/officeDocument/2006/relationships/hyperlink" Id="rId43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1" Target="https://doi.org/10.1038/s41586-020-2922-4" TargetMode="External" /><Relationship Type="http://schemas.openxmlformats.org/officeDocument/2006/relationships/hyperlink" Id="rId35" Target="https://doi.org/10.1038/s41586-026-10627-z" TargetMode="External" /><Relationship Type="http://schemas.openxmlformats.org/officeDocument/2006/relationships/hyperlink" Id="rId48" Target="https://doi.org/10.1038/s41586-026-10689-z" TargetMode="External" /><Relationship Type="http://schemas.openxmlformats.org/officeDocument/2006/relationships/hyperlink" Id="rId45" Target="https://doi.org/10.1038/s41587-021-01001-7" TargetMode="External" /><Relationship Type="http://schemas.openxmlformats.org/officeDocument/2006/relationships/hyperlink" Id="rId36" Target="https://doi.org/10.1038/s41590-018-0276-y" TargetMode="External" /><Relationship Type="http://schemas.openxmlformats.org/officeDocument/2006/relationships/hyperlink" Id="rId49" Target="https://doi.org/10.1038/s41591-023-02327-2" TargetMode="External" /><Relationship Type="http://schemas.openxmlformats.org/officeDocument/2006/relationships/hyperlink" Id="rId41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39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38" Target="https://doi.org/10.1145/2939672.2939785" TargetMode="External" /><Relationship Type="http://schemas.openxmlformats.org/officeDocument/2006/relationships/hyperlink" Id="rId34" Target="https://doi.org/10.1186/s13059-019-1795-z" TargetMode="External" /><Relationship Type="http://schemas.openxmlformats.org/officeDocument/2006/relationships/hyperlink" Id="rId53" Target="https://doi.org/10.1242/dev.201873" TargetMode="External" /><Relationship Type="http://schemas.openxmlformats.org/officeDocument/2006/relationships/hyperlink" Id="rId52" Target="https://doi.org/10.15252/msb.20209620" TargetMode="External" /><Relationship Type="http://schemas.openxmlformats.org/officeDocument/2006/relationships/hyperlink" Id="rId50" Target="https://doi.org/10.64898/2026.02.11.705358" TargetMode="External" /><Relationship Type="http://schemas.openxmlformats.org/officeDocument/2006/relationships/hyperlink" Id="rId40" Target="https://doi.org/10.64898/2026.06.30.735539" TargetMode="External" /><Relationship Type="http://schemas.openxmlformats.org/officeDocument/2006/relationships/hyperlink" Id="rId11" Target="https://doi.org/10.64898/2026.07.16.738997" TargetMode="External" /><Relationship Type="http://schemas.openxmlformats.org/officeDocument/2006/relationships/hyperlink" Id="rId25" Target="https://doi.org/10.7554/eLife.59928" TargetMode="External" /><Relationship Type="http://schemas.openxmlformats.org/officeDocument/2006/relationships/hyperlink" Id="rId37" Target="https://github.com/jax-ml/jax" TargetMode="External" /><Relationship Type="http://schemas.openxmlformats.org/officeDocument/2006/relationships/hyperlink" Id="rId46" Target="https://openproblems.bio" TargetMode="External" /><Relationship Type="http://schemas.openxmlformats.org/officeDocument/2006/relationships/hyperlink" Id="rId33" Target="https://www.10xgenomics.com/datasets/3-k-pbm-cs-from-a-healthy-donor-1-standard-1-1-0" TargetMode="External" /><Relationship Type="http://schemas.openxmlformats.org/officeDocument/2006/relationships/hyperlink" Id="rId47" Target="https://www.jmlr.org/papers/v12/pedregosa11a.html" TargetMode="External" /><Relationship Type="http://schemas.openxmlformats.org/officeDocument/2006/relationships/hyperlink" Id="rId54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2026-08-18T15:12:21Z</dcterms:created>
  <dcterms:modified xsi:type="dcterms:W3CDTF">2026-08-18T15:12:21Z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