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3.png" ContentType="image/png"/>
  <Override PartName="/word/media/rId27.png" ContentType="image/png"/>
  <Override PartName="/word/media/rId19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Annotating single-cell data on a laptop: a 13-method benchmark and practical low-memory workflows, with actinn-jax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Reference-based cell-type annotation is a routine, high-volume step in single-cell analysis, and most labs run it on a laptop, not a GPU cluster. We present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from-scratch JAX reimplementation of ACTINN (a 4-layer MLP classifier) with a sparse-aware pipeline and a train-once/map-many cached reference model, and use it as the occasion for a neutral benchmark of</w:t>
      </w:r>
      <w:r>
        <w:t xml:space="preserve"> </w:t>
      </w:r>
      <w:r>
        <w:rPr>
          <w:b/>
          <w:bCs/>
        </w:rPr>
        <w:t xml:space="preserve">thirteen</w:t>
      </w:r>
      <w:r>
        <w:t xml:space="preserve"> </w:t>
      </w:r>
      <w:r>
        <w:t xml:space="preserve">methods spanning every major class — classical (SVM, kNN), regularized-linear (CellTypist), a carefully-tuned linear pipeline, parameter-free projection (scTOP), marker/correlation (SingleR, scmap), the original TensorFlow ACTINN, deep probabilistic (scANVI, scArches), an interpretable prototype VAE (ProtoCloud), and a foundation model (scPRINT) — across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datasets (within-dataset, cross-dataset and cross-study; 8 to 86 cell types) plus a five-point</w:t>
      </w:r>
      <w:r>
        <w:t xml:space="preserve"> </w:t>
      </w:r>
      <w:r>
        <w:rPr>
          <w:b/>
          <w:bCs/>
        </w:rPr>
        <w:t xml:space="preserve">scaling sweep to 49k reference cells</w:t>
      </w:r>
      <w:r>
        <w:t xml:space="preserve">, measuring accuracy, macro-F1, ontology-aware concordance, training and inference time, and peak memory on commodity Apple-Silicon hardware.</w:t>
      </w:r>
      <w:r>
        <w:t xml:space="preserve"> </w:t>
      </w:r>
      <w:r>
        <w:rPr>
          <w:b/>
          <w:bCs/>
        </w:rPr>
        <w:t xml:space="preserve">The headline result is not that our method wins.</w:t>
      </w:r>
      <w:r>
        <w:t xml:space="preserve"> </w:t>
      </w:r>
      <w:r>
        <w:t xml:space="preserve">On the original ten-method panel actinn-jax ties the top accuracy cluster (mean 0.831 vs. scANVI 0.835, a five-way cluster within 0.004) while predicting ~195× faster than scANVI, and it places 3rd of 17 on the community</w:t>
      </w:r>
      <w:r>
        <w:t xml:space="preserve"> </w:t>
      </w:r>
      <w:r>
        <w:rPr>
          <w:b/>
          <w:bCs/>
        </w:rPr>
        <w:t xml:space="preserve">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benchmark (1st among methods completing every dataset). But adding the strongest simple baselines from the concurrent literature changes the picture. A carefully preprocessed</w:t>
      </w:r>
      <w: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</w:t>
      </w:r>
      <w:r>
        <w:t xml:space="preserve"> </w:t>
      </w:r>
      <w:r>
        <w:rPr>
          <w:b/>
          <w:bCs/>
        </w:rPr>
        <w:t xml:space="preserve">beats actinn-jax on both accuracy and training time</w:t>
      </w:r>
      <w:r>
        <w:t xml:space="preserve"> </w:t>
      </w:r>
      <w:r>
        <w:t xml:space="preserve">(mean 0.880/0.860 vs. 0.867/0.839 across four datasets, fitting 3.7× faster); and at atlas scale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 the decisive accuracy winner, rising from worst at 3k reference cells (0.722) to best at 49k (</w:t>
      </w:r>
      <w:r>
        <w:rPr>
          <w:b/>
          <w:bCs/>
        </w:rPr>
        <w:t xml:space="preserve">0.976</w:t>
      </w:r>
      <w:r>
        <w:t xml:space="preserve"> </w:t>
      </w:r>
      <w:r>
        <w:t xml:space="preserve">vs. 0.936 for actinn-jax and 0.939 for the linear pipeline).</w:t>
      </w:r>
      <w:r>
        <w:t xml:space="preserve"> </w:t>
      </w:r>
      <w:r>
        <w:rPr>
          <w:b/>
          <w:bCs/>
        </w:rPr>
        <w:t xml:space="preserve">actinn-jax is not the accuracy leader at any scale we tested</w:t>
      </w:r>
      <w:r>
        <w:t xml:space="preserve">, and our earlier margins over the</w:t>
      </w:r>
      <w:r>
        <w:t xml:space="preserve"> </w:t>
      </w:r>
      <w:r>
        <w:t xml:space="preserve">“classical tier”</w:t>
      </w:r>
      <w:r>
        <w:t xml:space="preserve"> </w:t>
      </w:r>
      <w:r>
        <w:t xml:space="preserve">reflected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baselines.</w:t>
      </w:r>
      <w:r>
        <w:t xml:space="preserve"> </w:t>
      </w:r>
      <w:r>
        <w:rPr>
          <w:b/>
          <w:bCs/>
        </w:rPr>
        <w:t xml:space="preserve">Several methods now annotate quickly, accurately, and with a usable handle on unknown cells</w:t>
      </w:r>
      <w:r>
        <w:t xml:space="preserve"> </w:t>
      </w:r>
      <w:r>
        <w:t xml:space="preserve">— the tuned linear pipeline, ProtoCloud, scANVI and actinn-jax all clear that bar in different regimes — so the useful contribution is not another accuracy ranking but a clear account of</w:t>
      </w:r>
      <w:r>
        <w:t xml:space="preserve"> </w:t>
      </w:r>
      <w:r>
        <w:rPr>
          <w:b/>
          <w:bCs/>
        </w:rPr>
        <w:t xml:space="preserve">which tool fits which job, and what the practical workflows look like</w:t>
      </w:r>
      <w:r>
        <w:t xml:space="preserve">. We therefore report the benchmark as a decision aid (accuracy-per-second, accuracy-per-byte, and behaviour from 3k to 49k reference cells) and then demonstrate</w:t>
      </w:r>
      <w:r>
        <w:t xml:space="preserve"> </w:t>
      </w:r>
      <w:r>
        <w:rPr>
          <w:b/>
          <w:bCs/>
        </w:rPr>
        <w:t xml:space="preserve">end-to-end workflows</w:t>
      </w:r>
      <w:r>
        <w:t xml:space="preserve"> </w:t>
      </w:r>
      <w:r>
        <w:t xml:space="preserve">built on actinn-jax where its cost profile is the binding constraint: annotating an unknown human dataset from a</w:t>
      </w:r>
      <w:r>
        <w:t xml:space="preserve"> </w:t>
      </w:r>
      <w:r>
        <w:rPr>
          <w:b/>
          <w:bCs/>
        </w:rPr>
        <w:t xml:space="preserve">shipped census-scale reference</w:t>
      </w:r>
      <w:r>
        <w:t xml:space="preserve"> </w:t>
      </w:r>
      <w:r>
        <w:t xml:space="preserve">(~800 cell types, calibrated abstain) with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that halves spurious cross-tissue labels on a liver query; a</w:t>
      </w:r>
      <w:r>
        <w:t xml:space="preserve"> </w:t>
      </w:r>
      <w:r>
        <w:rPr>
          <w:b/>
          <w:bCs/>
        </w:rPr>
        <w:t xml:space="preserve">broad→refined hand-off</w:t>
      </w:r>
      <w:r>
        <w:t xml:space="preserve"> </w:t>
      </w:r>
      <w:r>
        <w:t xml:space="preserve">to a small focused reference (held-out cross-study liver 0.23/0.58 → 0.72/0.86, exact-CL/ontology); within-cell-type resolution (hepatocyte zonation); and a</w:t>
      </w:r>
      <w:r>
        <w:t xml:space="preserve"> </w:t>
      </w:r>
      <w:r>
        <w:rPr>
          <w:b/>
          <w:bCs/>
        </w:rPr>
        <w:t xml:space="preserve">cluster-level novel-cell-type screen</w:t>
      </w:r>
      <w:r>
        <w:t xml:space="preserve"> </w:t>
      </w:r>
      <w:r>
        <w:t xml:space="preserve">validated by recovering a withheld pulmonary ionocyte population and its marker ASCL3. actinn-jax is the</w:t>
      </w:r>
      <w:r>
        <w:t xml:space="preserve"> </w:t>
      </w:r>
      <w:r>
        <w:rPr>
          <w:b/>
          <w:bCs/>
        </w:rPr>
        <w:t xml:space="preserve">lightest accurate method</w:t>
      </w:r>
      <w:r>
        <w:t xml:space="preserve"> </w:t>
      </w:r>
      <w:r>
        <w:t xml:space="preserve">in the panel (2.1× lower peak memory than the linear pipeline at 49k cells, 6.1 vs. 13.2 GB, with sub-second memory-bounded inference), which is what makes these workflows practical on a laptop. We are explicit about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unique: ProtoCloud also provides uncertainty, gene attribution and a (stronger, retraining-based) refinement path; what actinn-jax adds is a ready-to-run broad reference, sub-second frozen-model refinement, and a one-call novelty screen. We also</w:t>
      </w:r>
      <w:r>
        <w:t xml:space="preserve"> </w:t>
      </w:r>
      <w:r>
        <w:rPr>
          <w:b/>
          <w:bCs/>
        </w:rPr>
        <w:t xml:space="preserve">retract two of our own earlier claims</w:t>
      </w:r>
      <w:r>
        <w:t xml:space="preserve">: a projected memory blow-up for the linear pipeline at atlas scale did not occur (13.2 GB, not ~32 GB), and the memory gap is bounded at ~2–3× rather than widening with data.</w:t>
      </w:r>
    </w:p>
    <w:p>
      <w:pPr>
        <w:pStyle w:val="FirstParagraph"/>
      </w:pPr>
      <w:r>
        <w:rPr>
          <w:b/>
          <w:bCs/>
        </w:rPr>
        <w:t xml:space="preserve">Ian Driver</w:t>
      </w:r>
    </w:p>
    <w:p>
      <w:pPr>
        <w:pStyle w:val="BodyText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 (survey),</w:t>
      </w:r>
      <w:r>
        <w:t xml:space="preserve"> </w:t>
      </w:r>
      <w:r>
        <w:t xml:space="preserve">but published comparisons ([Abdelaal 2019], [Huang 2024])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</w:t>
      </w:r>
      <w:r>
        <w:t xml:space="preserve"> </w:t>
      </w:r>
      <w:r>
        <w:t xml:space="preserve">hours, and — as we and others find — their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label predictions underperform a</w:t>
      </w:r>
      <w:r>
        <w:t xml:space="preserve"> </w:t>
      </w:r>
      <w:r>
        <w:t xml:space="preserve">small model trained on curated reference labels.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Several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and we hold ourselves to a</w:t>
      </w:r>
      <w:r>
        <w:t xml:space="preserve"> </w:t>
      </w:r>
      <w:r>
        <w:t xml:space="preserve">neutral standard: every method runs in its own environment through the same harness, on the</w:t>
      </w:r>
      <w:r>
        <w:t xml:space="preserve"> </w:t>
      </w:r>
      <w:r>
        <w:t xml:space="preserve">same splits, scored by the same metrics,</w:t>
      </w:r>
      <w:r>
        <w:t xml:space="preserve"> </w:t>
      </w:r>
      <w:r>
        <w:rPr>
          <w:b/>
          <w:bCs/>
        </w:rPr>
        <w:t xml:space="preserve">with the honest result reported wherever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 loses — which, on accuracy, is often.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1. 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  <w:r>
        <w:t xml:space="preserve"> </w:t>
      </w:r>
      <w:r>
        <w:t xml:space="preserve">2. 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five-point scaling sweep to 49k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cells</w:t>
      </w:r>
      <w:r>
        <w:t xml:space="preserve">. The panel deliberately includes the baselines most likely to beat us —</w:t>
      </w:r>
      <w:r>
        <w:t xml:space="preserve"> </w:t>
      </w:r>
      <w:r>
        <w:t xml:space="preserve">a tuned linear pipeline, scTOP, and ProtoCloud — and</w:t>
      </w:r>
      <w:r>
        <w:t xml:space="preserve"> </w:t>
      </w:r>
      <w:r>
        <w:rPr>
          <w:b/>
          <w:bCs/>
        </w:rPr>
        <w:t xml:space="preserve">two of them do</w:t>
      </w:r>
      <w:r>
        <w:t xml:space="preserve">; we report that,</w:t>
      </w:r>
      <w:r>
        <w:t xml:space="preserve"> </w:t>
      </w:r>
      <w:r>
        <w:t xml:space="preserve">and retract two earlier claims of our own that the scaling data falsified (§5). The sweep</w:t>
      </w:r>
      <w:r>
        <w:t xml:space="preserve"> </w:t>
      </w:r>
      <w:r>
        <w:t xml:space="preserve">also surfaced the worst number in the whole study as</w:t>
      </w:r>
      <w:r>
        <w:t xml:space="preserve"> </w:t>
      </w:r>
      <w:r>
        <w:rPr>
          <w:i/>
          <w:iCs/>
        </w:rPr>
        <w:t xml:space="preserve">ours</w:t>
      </w:r>
      <w:r>
        <w:t xml:space="preserve"> </w:t>
      </w:r>
      <w:r>
        <w:t xml:space="preserve">— a 359 s fit on a 47k-cell,</w:t>
      </w:r>
      <w:r>
        <w:t xml:space="preserve"> </w:t>
      </w:r>
      <w:r>
        <w:t xml:space="preserve">32k-gene liver reference — which profiling traced to an unconditional per-batch host sync</w:t>
      </w:r>
      <w:r>
        <w:t xml:space="preserve"> </w:t>
      </w:r>
      <w:r>
        <w:t xml:space="preserve">and ACTINN’s inherited fixed batch of 128 (pathological at atlas scale: ~24k tiny update</w:t>
      </w:r>
      <w:r>
        <w:t xml:space="preserve"> </w:t>
      </w:r>
      <w:r>
        <w:t xml:space="preserve">steps). Both are fixed upstream (batch now scales with the reference), giving</w:t>
      </w:r>
      <w:r>
        <w:t xml:space="preserve"> </w:t>
      </w:r>
      <w:r>
        <w:rPr>
          <w:b/>
          <w:bCs/>
        </w:rPr>
        <w:t xml:space="preserve">1.8–2.1×</w:t>
      </w:r>
      <w:r>
        <w:rPr>
          <w:b/>
          <w:bCs/>
        </w:rPr>
        <w:t xml:space="preserve"> </w:t>
      </w:r>
      <w:r>
        <w:rPr>
          <w:b/>
          <w:bCs/>
        </w:rPr>
        <w:t xml:space="preserve">faster fits at 20k–49k cells with accuracy unchanged</w:t>
      </w:r>
      <w:r>
        <w:t xml:space="preserve"> </w:t>
      </w:r>
      <w:r>
        <w:t xml:space="preserve">and small references bit-identical.</w:t>
      </w:r>
      <w:r>
        <w:t xml:space="preserve"> </w:t>
      </w:r>
      <w:r>
        <w:t xml:space="preserve">We consider a benchmark that finds and repairs a flaw in its own method to be working as</w:t>
      </w:r>
      <w:r>
        <w:t xml:space="preserve"> </w:t>
      </w:r>
      <w:r>
        <w:t xml:space="preserve">intended.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shipped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broad→refined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state which of these are genuinely</w:t>
      </w:r>
      <w:r>
        <w:t xml:space="preserve"> </w:t>
      </w:r>
      <w:r>
        <w:t xml:space="preserve">distinct: ProtoCloud also offers uncertainty, attribution and a retraining-based refine, so</w:t>
      </w:r>
      <w:r>
        <w:t xml:space="preserve"> </w:t>
      </w:r>
      <w:r>
        <w:t xml:space="preserve">the distinct pieces are the ready-to-run broad reference, sub-second frozen-model</w:t>
      </w:r>
      <w:r>
        <w:t xml:space="preserve"> </w:t>
      </w:r>
      <w:r>
        <w:t xml:space="preserve">refinement, and the novelty screen.</w:t>
      </w:r>
      <w:r>
        <w:t xml:space="preserve"> </w:t>
      </w:r>
      <w:r>
        <w:t xml:space="preserve">4. 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small set of cheap, honest</w:t>
      </w:r>
      <w:r>
        <w:t xml:space="preserve"> </w:t>
      </w:r>
      <w:r>
        <w:t xml:space="preserve">ablations that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</w:t>
      </w:r>
      <w:r>
        <w:t xml:space="preserve"> </w:t>
      </w:r>
      <w:r>
        <w:t xml:space="preserve">(input standardization; a reference-guided gene budget; a foundation-model negative</w:t>
      </w:r>
      <w:r>
        <w:t xml:space="preserve"> </w:t>
      </w:r>
      <w:r>
        <w:t xml:space="preserve">control).</w:t>
      </w:r>
    </w:p>
    <w:bookmarkEnd w:id="9"/>
    <w:bookmarkStart w:id="14" w:name="methods"/>
    <w:p>
      <w:pPr>
        <w:pStyle w:val="Heading1"/>
      </w:pPr>
      <w:r>
        <w:t xml:space="preserve">Methods</w:t>
      </w:r>
    </w:p>
    <w:bookmarkStart w:id="10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([Ma &amp; Pellegrini 2020]) — a 4-layer fully-connected</w:t>
      </w:r>
      <w:r>
        <w:t xml:space="preserve"> </w:t>
      </w:r>
      <w:r>
        <w:t xml:space="preserve">network (100/50/25 hidden units, ReLU, softmax) trained with Adam — in JAX/optax, replacing</w:t>
      </w:r>
      <w:r>
        <w:t xml:space="preserve"> </w:t>
      </w:r>
      <w:r>
        <w:t xml:space="preserve">the original’s TensorFlow-1.x graph/session code. Key engineering: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Sparse-aware preprocessing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adata.to_df</w:t>
      </w:r>
      <w:r>
        <w:t xml:space="preserve"> </w:t>
      </w:r>
      <w:r>
        <w:t xml:space="preserve">densification; CP10k+log2</w:t>
      </w:r>
      <w:r>
        <w:t xml:space="preserve"> </w:t>
      </w:r>
      <w:r>
        <w:t xml:space="preserve">normalization and the expr/CV gene filter run on sparse matrices; only the selected-gene</w:t>
      </w:r>
      <w:r>
        <w:t xml:space="preserve"> </w:t>
      </w:r>
      <w:r>
        <w:t xml:space="preserve">columns of each minibatch are densified.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Cached reference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ReferenceModel</w:t>
      </w:r>
      <w:r>
        <w:t xml:space="preserve">): train once,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/</w:t>
      </w:r>
      <w:r>
        <w:rPr>
          <w:rStyle w:val="VerbatimChar"/>
        </w:rPr>
        <w:t xml:space="preserve">load</w:t>
      </w:r>
      <w:r>
        <w:t xml:space="preserve">, map many</w:t>
      </w:r>
      <w:r>
        <w:t xml:space="preserve"> </w:t>
      </w:r>
      <w:r>
        <w:t xml:space="preserve">queries — the amortized cost of repeated annotation against a fixed reference drops to</w:t>
      </w:r>
      <w:r>
        <w:t xml:space="preserve"> </w:t>
      </w:r>
      <w:r>
        <w:t xml:space="preserve">the inference cost alone.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queries;</w:t>
      </w:r>
      <w:r>
        <w:t xml:space="preserve"> </w:t>
      </w:r>
      <w:r>
        <w:rPr>
          <w:rStyle w:val="VerbatimChar"/>
          <w:b/>
          <w:bCs/>
        </w:rPr>
        <w:t xml:space="preserve">use_raw='auto'</w:t>
      </w:r>
      <w:r>
        <w:t xml:space="preserve"> </w:t>
      </w:r>
      <w:r>
        <w:t xml:space="preserve">to pick raw counts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(CELLxGENE convention).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Optional reference-fit standardization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): z-score each selected</w:t>
      </w:r>
      <w:r>
        <w:t xml:space="preserve"> </w:t>
      </w:r>
      <w:r>
        <w:t xml:space="preserve">gene by the reference’s frozen mean/std and apply it to the query — a cheap domain</w:t>
      </w:r>
      <w:r>
        <w:t xml:space="preserve"> </w:t>
      </w:r>
      <w:r>
        <w:t xml:space="preserve">alignment (§3.9). Opt-in, with a saved scaler that projects with the model; μ/σ persist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.npz</w:t>
      </w:r>
      <w:r>
        <w:t xml:space="preserve"> </w:t>
      </w:r>
      <w:r>
        <w:t xml:space="preserve">(old models load standardization-off, backward-compatible).</w:t>
      </w:r>
      <w:r>
        <w:t xml:space="preserve"> </w:t>
      </w:r>
      <w:r>
        <w:t xml:space="preserve">Measured against the original TF ACTINN it is</w:t>
      </w:r>
      <w:r>
        <w:t xml:space="preserve"> </w:t>
      </w:r>
      <w:r>
        <w:rPr>
          <w:b/>
          <w:bCs/>
        </w:rPr>
        <w:t xml:space="preserve">~3.3× faster and ~3.5× lighter</w:t>
      </w:r>
      <w:r>
        <w:t xml:space="preserve"> </w:t>
      </w:r>
      <w:r>
        <w:t xml:space="preserve">at equal</w:t>
      </w:r>
      <w:r>
        <w:t xml:space="preserve"> </w:t>
      </w:r>
      <w:r>
        <w:t xml:space="preserve">accuracy; that comparison is included</w:t>
      </w:r>
      <w:r>
        <w:t xml:space="preserve"> </w:t>
      </w:r>
      <w:r>
        <w:t xml:space="preserve">directly in this benchmark as the</w:t>
      </w:r>
      <w:r>
        <w:t xml:space="preserve"> </w:t>
      </w:r>
      <w:r>
        <w:rPr>
          <w:rStyle w:val="VerbatimChar"/>
        </w:rPr>
        <w:t xml:space="preserve">actinn-orig</w:t>
      </w:r>
      <w:r>
        <w:t xml:space="preserve"> </w:t>
      </w:r>
      <w:r>
        <w:t xml:space="preserve">method.</w:t>
      </w:r>
    </w:p>
    <w:bookmarkEnd w:id="10"/>
    <w:bookmarkStart w:id="11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abstain (min_prob)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normalize→ANOVA→PCA(220)→logreg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 (</w:t>
            </w:r>
            <w:r>
              <w:rPr>
                <w:rStyle w:val="VerbatimChar"/>
              </w:rPr>
              <w:t xml:space="preserve">sctop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TensorFlow 2.15 MLP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.venv-tf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.venv-protocloud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.venv-scprint (MPS)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scPred excluded</w:t>
      </w:r>
      <w:r>
        <w:t xml:space="preserve">: unmaintained; requires harmony’s removed</w:t>
      </w:r>
      <w:r>
        <w:t xml:space="preserve"> </w:t>
      </w:r>
      <w:r>
        <w:rPr>
          <w:rStyle w:val="VerbatimChar"/>
        </w:rPr>
        <w:t xml:space="preserve">HarmonyMatrix</w:t>
      </w:r>
      <w:r>
        <w:t xml:space="preserve"> </w:t>
      </w:r>
      <w:r>
        <w:t xml:space="preserve">API and</w:t>
      </w:r>
      <w:r>
        <w:t xml:space="preserve"> </w:t>
      </w:r>
      <w:r>
        <w:t xml:space="preserve">older harmony versions do not compile on the current toolchain. Documented, not silently</w:t>
      </w:r>
      <w:r>
        <w:t xml:space="preserve"> </w:t>
      </w:r>
      <w:r>
        <w:t xml:space="preserve">dropped.</w:t>
      </w:r>
    </w:p>
    <w:bookmarkEnd w:id="11"/>
    <w:bookmarkStart w:id="12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(HCLA→Krasnow)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blood+gut (Sanger)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an order of magnitude in cell-type count (8→86), and both gene-ID conventions.</w:t>
      </w:r>
    </w:p>
    <w:bookmarkEnd w:id="12"/>
    <w:bookmarkStart w:id="13" w:name="metrics-protocol"/>
    <w:p>
      <w:pPr>
        <w:pStyle w:val="Heading2"/>
      </w:pPr>
      <w:r>
        <w:t xml:space="preserve">Metrics &amp; protocol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(unweighted over classes, so</w:t>
      </w:r>
      <w:r>
        <w:t xml:space="preserve"> </w:t>
      </w:r>
      <w:r>
        <w:t xml:space="preserve">rare types count),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 </w:t>
      </w:r>
      <w:r>
        <w:t xml:space="preserve">(a call is correct if it is the same</w:t>
      </w:r>
      <w:r>
        <w:t xml:space="preserve"> </w:t>
      </w:r>
      <w:r>
        <w:t xml:space="preserve">node, an ancestor, or a descendant of the truth in the Cell Ontology — credits</w:t>
      </w:r>
      <w:r>
        <w:t xml:space="preserve"> </w:t>
      </w:r>
      <w:r>
        <w:t xml:space="preserve">right-lineage-wrong-granularity calls; only where both ref and query carry CL ids),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 time</w:t>
      </w:r>
      <w:r>
        <w:t xml:space="preserve">,</w:t>
      </w:r>
      <w:r>
        <w:t xml:space="preserve"> </w:t>
      </w:r>
      <w:r>
        <w:rPr>
          <w:b/>
          <w:bCs/>
        </w:rPr>
        <w:t xml:space="preserve">peak RSS</w:t>
      </w:r>
      <w:r>
        <w:t xml:space="preserve">. Each method runs in its own venv via</w:t>
      </w:r>
      <w:r>
        <w:t xml:space="preserve"> </w:t>
      </w:r>
      <w:r>
        <w:t xml:space="preserve">subprocess isolation (</w:t>
      </w:r>
      <w:r>
        <w:rPr>
          <w:rStyle w:val="VerbatimChar"/>
        </w:rPr>
        <w:t xml:space="preserve">benchmark/runner.py</w:t>
      </w:r>
      <w:r>
        <w:t xml:space="preserve">); the driver (</w:t>
      </w:r>
      <w:r>
        <w:rPr>
          <w:rStyle w:val="VerbatimChar"/>
        </w:rPr>
        <w:t xml:space="preserve">benchmark/driver.py</w:t>
      </w:r>
      <w:r>
        <w:t xml:space="preserve">) builds</w:t>
      </w:r>
      <w:r>
        <w:t xml:space="preserve"> </w:t>
      </w:r>
      <w:r>
        <w:t xml:space="preserve">identical ref/query splits once per dataset and scores every method against them.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 </w:t>
      </w:r>
      <w:r>
        <w:t xml:space="preserve">(scPRINT: 1, near-deterministic and embed-dominated).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classical/linear/correlation tiers and</w:t>
      </w:r>
      <w:r>
        <w:t xml:space="preserve"> </w:t>
      </w:r>
      <w:r>
        <w:t xml:space="preserve">actinn-jax; Apple MPS for the deep and foundation tiers. No discrete GPU, no cloud — the</w:t>
      </w:r>
      <w:r>
        <w:t xml:space="preserve"> </w:t>
      </w:r>
      <w:r>
        <w:t xml:space="preserve">regime the benchmark is about. Math-library threads are left uncapped (wall-clock as a</w:t>
      </w:r>
      <w:r>
        <w:t xml:space="preserve"> </w:t>
      </w:r>
      <w:r>
        <w:t xml:space="preserve">practitioner sees it); an optional thread cap is available for stricter reproducibility.</w:t>
      </w:r>
    </w:p>
    <w:bookmarkEnd w:id="13"/>
    <w:bookmarkEnd w:id="14"/>
    <w:bookmarkStart w:id="43" w:name="results"/>
    <w:p>
      <w:pPr>
        <w:pStyle w:val="Heading1"/>
      </w:pPr>
      <w:r>
        <w:t xml:space="preserve">Results</w:t>
      </w:r>
    </w:p>
    <w:bookmarkStart w:id="18" w:name="accuracy-across-datasets"/>
    <w:p>
      <w:pPr>
        <w:pStyle w:val="Heading2"/>
      </w:pPr>
      <w:r>
        <w:t xml:space="preserve">Accuracy across datasets</w:t>
      </w:r>
    </w:p>
    <w:p>
      <w:pPr>
        <w:pStyle w:val="CaptionedFigure"/>
      </w:pPr>
      <w:r>
        <w:drawing>
          <wp:inline>
            <wp:extent cx="5334000" cy="3589421"/>
            <wp:effectExtent b="0" l="0" r="0" t="0"/>
            <wp:docPr descr="Accuracy by method (rows) and dataset (columns), in-house panel.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ccuracy_heatm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9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by method (rows) and dataset (columns), in-house panel.</w:t>
      </w:r>
    </w:p>
    <w:p>
      <w:pPr>
        <w:pStyle w:val="BodyText"/>
      </w:pPr>
      <w:r>
        <w:t xml:space="preserve">Mean accuracy across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 excluded — its</w:t>
      </w:r>
      <w:r>
        <w:t xml:space="preserve"> </w:t>
      </w:r>
      <w:r>
        <w:t xml:space="preserve">exact accuracy is a vocabulary artifact, see the † note below; means over all six are ~0.08</w:t>
      </w:r>
      <w:r>
        <w:t xml:space="preserve"> </w:t>
      </w:r>
      <w:r>
        <w:t xml:space="preserve">lower for every method with the identical ranking):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mean acc (5 datasets)</w:t>
            </w:r>
          </w:p>
        </w:tc>
        <w:tc>
          <w:tcPr/>
          <w:p>
            <w:pPr>
              <w:pStyle w:val="Compact"/>
            </w:pPr>
            <w:r>
              <w:t xml:space="preserve">mean macro-F1 (6)</w:t>
            </w:r>
          </w:p>
        </w:tc>
        <w:tc>
          <w:tcPr/>
          <w:p>
            <w:pPr>
              <w:pStyle w:val="Compact"/>
            </w:pPr>
            <w:r>
              <w:t xml:space="preserve">mean ontology (6)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0.816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0.652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  <w:tc>
          <w:tcPr/>
          <w:p>
            <w:pPr>
              <w:pStyle w:val="Compac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</w:tbl>
    <w:p>
      <w:pPr>
        <w:pStyle w:val="BodyText"/>
      </w:pPr>
      <w:r>
        <w:t xml:space="preserve">The top five methods (scANVI, original ACTINN, scArches, actinn-jax, CellTypist) are a</w:t>
      </w:r>
      <w:r>
        <w:t xml:space="preserve"> </w:t>
      </w:r>
      <w:r>
        <w:t xml:space="preserve">statistical tie on accuracy — spread of 0.004 — and actinn-jax is joint-top on</w:t>
      </w:r>
      <w:r>
        <w:t xml:space="preserve"> </w:t>
      </w:r>
      <w:r>
        <w:t xml:space="preserve">ontology-aware concordance (0.811).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scANVI 0.913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</w:t>
            </w:r>
            <w:r>
              <w:t xml:space="preserve"> </w:t>
            </w:r>
            <w:r>
              <w:rPr>
                <w:b/>
                <w:bCs/>
              </w:rPr>
              <w:t xml:space="preserve">0.749 ontology</w:t>
            </w:r>
          </w:p>
        </w:tc>
        <w:tc>
          <w:tcPr/>
          <w:p>
            <w:pPr>
              <w:pStyle w:val="Compact"/>
            </w:pPr>
            <w:r>
              <w:t xml:space="preserve">scANVI 0.360 / 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scANVI 0.802 (</w:t>
            </w:r>
            <w:r>
              <w:rPr>
                <w:b/>
                <w:bCs/>
              </w:rPr>
              <w:t xml:space="preserve">tied #1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original ACTINN 0.695 (actinn-jax #2, top cluster)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scANVI 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0.934</w:t>
            </w:r>
          </w:p>
        </w:tc>
      </w:tr>
    </w:tbl>
    <w:p>
      <w:pPr>
        <w:pStyle w:val="BodyText"/>
      </w:pPr>
      <w:r>
        <w:t xml:space="preserve">actinn-jax is tied-#1 on the richer within-dataset liver data and in the top cluster on</w:t>
      </w:r>
      <w:r>
        <w:t xml:space="preserve"> </w:t>
      </w:r>
      <w:r>
        <w:t xml:space="preserve">the hard cross-study split; it trails the deep methods by 1–2 points on the high-</w:t>
      </w:r>
      <w:r>
        <w:t xml:space="preserve"> </w:t>
      </w:r>
      <w:r>
        <w:t xml:space="preserve">cardinality and small-n sets. scmap-cluster is consistently the weakest (0.24 macro-F1 on</w:t>
      </w:r>
      <w:r>
        <w:t xml:space="preserve"> </w:t>
      </w:r>
      <w:r>
        <w:t xml:space="preserve">liver_cross).</w:t>
      </w:r>
    </w:p>
    <w:p>
      <w:pPr>
        <w:pStyle w:val="BodyText"/>
      </w:pPr>
      <w:r>
        <w:rPr>
          <w:b/>
          <w:bCs/>
        </w:rPr>
        <w:t xml:space="preserve">† lung_cross exact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HCLA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HCLA’s</w:t>
      </w:r>
      <w:r>
        <w:t xml:space="preserve"> </w:t>
      </w:r>
      <w:r>
        <w:t xml:space="preserve">vocabulary, so no classifier can emit the exact string. The mismatch is granularity: HCLA’s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HCLA-trained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HCLA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0.75–0.77 for every method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bookmarkEnd w:id="18"/>
    <w:bookmarkStart w:id="22" w:name="speed-and-memory"/>
    <w:p>
      <w:pPr>
        <w:pStyle w:val="Heading2"/>
      </w:pPr>
      <w:r>
        <w:t xml:space="preserve">Speed and memory</w:t>
      </w:r>
    </w:p>
    <w:p>
      <w:pPr>
        <w:pStyle w:val="CaptionedFigure"/>
      </w:pPr>
      <w:r>
        <w:drawing>
          <wp:inline>
            <wp:extent cx="5334000" cy="1640094"/>
            <wp:effectExtent b="0" l="0" r="0" t="0"/>
            <wp:docPr descr="Per-query inference time and peak memory by method (in-house panel)." title="" id="2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peed_memory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Per-query inference time and peak memory by method (in-house panel).</w:t>
      </w:r>
    </w:p>
    <w:p>
      <w:pPr>
        <w:pStyle w:val="BodyText"/>
      </w:pPr>
      <w:r>
        <w:t xml:space="preserve">The accuracy tie hides a two-order-of-magnitude spread in cost. Mean per query across</w:t>
      </w:r>
      <w:r>
        <w:t xml:space="preserve"> </w:t>
      </w:r>
      <w:r>
        <w:t xml:space="preserve">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fit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24.9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2145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27.0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1661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  <w:tc>
          <w:tcPr/>
          <w:p>
            <w:pPr>
              <w:pStyle w:val="Compact"/>
            </w:pPr>
            <w:r>
              <w:t xml:space="preserve">3621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0.1*</w:t>
            </w:r>
          </w:p>
        </w:tc>
        <w:tc>
          <w:tcPr/>
          <w:p>
            <w:pPr>
              <w:pStyle w:val="Compact"/>
            </w:pPr>
            <w:r>
              <w:t xml:space="preserve">54.5</w:t>
            </w:r>
          </w:p>
        </w:tc>
        <w:tc>
          <w:tcPr/>
          <w:p>
            <w:pPr>
              <w:pStyle w:val="Compact"/>
            </w:pPr>
            <w:r>
              <w:t xml:space="preserve">7708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0.0*</w:t>
            </w:r>
          </w:p>
        </w:tc>
        <w:tc>
          <w:tcPr/>
          <w:p>
            <w:pPr>
              <w:pStyle w:val="Compact"/>
            </w:pPr>
            <w:r>
              <w:t xml:space="preserve">73.1</w:t>
            </w:r>
          </w:p>
        </w:tc>
        <w:tc>
          <w:tcPr/>
          <w:p>
            <w:pPr>
              <w:pStyle w:val="Compact"/>
            </w:pPr>
            <w:r>
              <w:t xml:space="preserve">2118</w:t>
            </w:r>
          </w:p>
        </w:tc>
      </w:tr>
    </w:tbl>
    <w:p>
      <w:pPr>
        <w:pStyle w:val="BodyText"/>
      </w:pPr>
      <w:r>
        <w:t xml:space="preserve">(*original ACTINN and scANVI do most work in a single train+predict pass, attributed to</w:t>
      </w:r>
      <w:r>
        <w:t xml:space="preserve"> </w:t>
      </w:r>
      <w:r>
        <w:t xml:space="preserve">predict.) The four fast methods — SVM, kNN, actinn-jax, CellTypist — predict in well under</w:t>
      </w:r>
      <w:r>
        <w:t xml:space="preserve"> </w:t>
      </w:r>
      <w:r>
        <w:t xml:space="preserve">a second; the deep/correlation/foundation tiers are 25–200× slower. actinn-jax predicts in</w:t>
      </w:r>
      <w:r>
        <w:t xml:space="preserve"> </w:t>
      </w:r>
      <w:r>
        <w:rPr>
          <w:b/>
          <w:bCs/>
        </w:rPr>
        <w:t xml:space="preserve">0.37 s vs. scANVI’s 73 s at statistically tied accuracy</w:t>
      </w:r>
      <w:r>
        <w:t xml:space="preserve"> </w:t>
      </w:r>
      <w:r>
        <w:t xml:space="preserve">(~195×), and is far lighter</w:t>
      </w:r>
      <w:r>
        <w:t xml:space="preserve"> </w:t>
      </w:r>
      <w:r>
        <w:t xml:space="preserve">than the memory-heavy tiers (original ACTINN 7.7 GB, scmap 8.5 GB).</w:t>
      </w:r>
    </w:p>
    <w:bookmarkEnd w:id="22"/>
    <w:bookmarkStart w:id="26" w:name="the-accuracy-speed-frontier"/>
    <w:p>
      <w:pPr>
        <w:pStyle w:val="Heading2"/>
      </w:pPr>
      <w:r>
        <w:t xml:space="preserve">The accuracy × speed frontier</w:t>
      </w:r>
    </w:p>
    <w:p>
      <w:pPr>
        <w:pStyle w:val="CaptionedFigure"/>
      </w:pPr>
      <w:r>
        <w:drawing>
          <wp:inline>
            <wp:extent cx="5334000" cy="3671222"/>
            <wp:effectExtent b="0" l="0" r="0" t="0"/>
            <wp:docPr descr="Accuracy versus total wall time (liver_intra); actinn-jax sits on the fast frontier." title="" id="2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liver_intr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1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versus total wall time (liver_intra); actinn-jax sits on the fast frontier.</w:t>
      </w:r>
    </w:p>
    <w:p>
      <w:pPr>
        <w:pStyle w:val="BodyText"/>
      </w:pPr>
      <w:r>
        <w:t xml:space="preserve">Plotting accuracy against total wall time makes the frontier explicit: actinn-jax, SVM,</w:t>
      </w:r>
      <w:r>
        <w:t xml:space="preserve"> </w:t>
      </w:r>
      <w:r>
        <w:t xml:space="preserve">kNN, and CellTypist form the efficient (fast) frontier, and among those actinn-jax has the</w:t>
      </w:r>
      <w:r>
        <w:t xml:space="preserve"> </w:t>
      </w:r>
      <w:r>
        <w:t xml:space="preserve">highest accuracy on the richer datasets. The deep methods buy ~0.4 accuracy points on</w:t>
      </w:r>
      <w:r>
        <w:t xml:space="preserve"> </w:t>
      </w:r>
      <w:r>
        <w:t xml:space="preserve">average (up to ~2 points on the 86-type blood+gut set, zero-to-negative on the liver and</w:t>
      </w:r>
      <w:r>
        <w:t xml:space="preserve"> </w:t>
      </w:r>
      <w:r>
        <w:t xml:space="preserve">cross-dataset sets) at 50–200× the inference cost — the trade the frontier is meant to</w:t>
      </w:r>
      <w:r>
        <w:t xml:space="preserve"> </w:t>
      </w:r>
      <w:r>
        <w:t xml:space="preserve">expose.</w:t>
      </w:r>
    </w:p>
    <w:p>
      <w:pPr>
        <w:pStyle w:val="BodyText"/>
      </w:pPr>
      <w:r>
        <w:rPr>
          <w:b/>
          <w:bCs/>
        </w:rPr>
        <w:t xml:space="preserve">The frontier moved once we added a tuned linear baseline.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above and to the left</w:t>
      </w:r>
      <w:r>
        <w:t xml:space="preserve"> </w:t>
      </w:r>
      <w:r>
        <w:t xml:space="preserve">of actinn-jax — more accurate and faster to fit — so the fast</w:t>
      </w:r>
      <w:r>
        <w:t xml:space="preserve"> </w:t>
      </w:r>
      <w:r>
        <w:t xml:space="preserve">frontier is properly occupied by the linear pipeline, with actinn-jax retaining the</w:t>
      </w:r>
      <w:r>
        <w:t xml:space="preserve"> </w:t>
      </w:r>
      <w:r>
        <w:t xml:space="preserve">lightest-memory corner. The figure above predates that method; read it as the frontier</w:t>
      </w:r>
      <w:r>
        <w:t xml:space="preserve"> </w:t>
      </w:r>
      <w:r>
        <w:rPr>
          <w:i/>
          <w:iCs/>
        </w:rPr>
        <w:t xml:space="preserve">within the original ten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SIMPLE_BASELINES.md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SCALING_MEMORY.md</w:t>
      </w:r>
      <w:r>
        <w:t xml:space="preserve"> </w:t>
      </w:r>
      <w:r>
        <w:t xml:space="preserve">for the current one.</w:t>
      </w:r>
    </w:p>
    <w:bookmarkEnd w:id="26"/>
    <w:bookmarkStart w:id="30" w:name="scaling"/>
    <w:p>
      <w:pPr>
        <w:pStyle w:val="Heading2"/>
      </w:pPr>
      <w:r>
        <w:t xml:space="preserve">Scaling</w:t>
      </w:r>
    </w:p>
    <w:p>
      <w:pPr>
        <w:pStyle w:val="CaptionedFigure"/>
      </w:pPr>
      <w:r>
        <w:drawing>
          <wp:inline>
            <wp:extent cx="5334000" cy="1970216"/>
            <wp:effectExtent b="0" l="0" r="0" t="0"/>
            <wp:docPr descr="Fit and predict time versus reference size and cardinality; predict time stays flat and sub-second." title="" id="2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 and predict time versus reference size and cardinality; predict time stays flat and sub-second.</w:t>
      </w:r>
    </w:p>
    <w:p>
      <w:pPr>
        <w:pStyle w:val="BodyText"/>
      </w:pPr>
      <w:r>
        <w:t xml:space="preserve">Training time grows with reference size and with #cell types for all trained methods —</w:t>
      </w:r>
      <w:r>
        <w:t xml:space="preserve"> </w:t>
      </w:r>
      <w:r>
        <w:t xml:space="preserve">actinn-jax’s fit goes 13 s → 141 s → 254 s as the reference grows 965 → 14.8k → 24k</w:t>
      </w:r>
      <w:r>
        <w:t xml:space="preserve"> </w:t>
      </w:r>
      <w:r>
        <w:t xml:space="preserve">cells, comparable to CellTypist (4 s → 75 s → 246 s) and somewhat above SVM (9 s → 55 s →</w:t>
      </w:r>
      <w:r>
        <w:t xml:space="preserve"> </w:t>
      </w:r>
      <w:r>
        <w:t xml:space="preserve">80 s); kNN is lazy (fit is trivial but it pays at predict and is the least accurate).</w:t>
      </w:r>
    </w:p>
    <w:p>
      <w:pPr>
        <w:pStyle w:val="BodyText"/>
      </w:pPr>
      <w:r>
        <w:t xml:space="preserve">The decisive result is the other axis:</w:t>
      </w:r>
      <w:r>
        <w:t xml:space="preserve"> </w:t>
      </w:r>
      <w:r>
        <w:rPr>
          <w:b/>
          <w:bCs/>
        </w:rPr>
        <w:t xml:space="preserve">actinn-jax’s predict time stays flat and sub-second</w:t>
      </w:r>
      <w:r>
        <w:rPr>
          <w:b/>
          <w:bCs/>
        </w:rPr>
        <w:t xml:space="preserve"> </w:t>
      </w:r>
      <w:r>
        <w:rPr>
          <w:b/>
          <w:bCs/>
        </w:rPr>
        <w:t xml:space="preserve">across the entire range — ~0.3–1.4 s whether the reference has 1k or 24k cells, or 5 or 86</w:t>
      </w:r>
      <w:r>
        <w:rPr>
          <w:b/>
          <w:bCs/>
        </w:rPr>
        <w:t xml:space="preserve"> </w:t>
      </w:r>
      <w:r>
        <w:rPr>
          <w:b/>
          <w:bCs/>
        </w:rPr>
        <w:t xml:space="preserve">types.</w:t>
      </w:r>
      <w:r>
        <w:t xml:space="preserve"> </w:t>
      </w:r>
      <w:r>
        <w:t xml:space="preserve">Inference cost does not grow with reference size or cardinality, and with the</w:t>
      </w:r>
      <w:r>
        <w:t xml:space="preserve"> </w:t>
      </w:r>
      <w:r>
        <w:t xml:space="preserve">train-once/map-many cache the fit cost is paid once and the flat predict cost is all that</w:t>
      </w:r>
      <w:r>
        <w:t xml:space="preserve"> </w:t>
      </w:r>
      <w:r>
        <w:t xml:space="preserve">recurs — the regime that matters when a reference is reused across many queries. (The</w:t>
      </w:r>
      <w:r>
        <w:t xml:space="preserve"> </w:t>
      </w:r>
      <w:r>
        <w:t xml:space="preserve">scaling script’s memory column is process-cumulative and not a clean per-size measurement;</w:t>
      </w:r>
      <w:r>
        <w:t xml:space="preserve"> </w:t>
      </w:r>
      <w:r>
        <w:t xml:space="preserve">per-method peak memory is reported from the isolated-subprocess matrix in §3.2.)</w:t>
      </w:r>
    </w:p>
    <w:bookmarkEnd w:id="30"/>
    <w:bookmarkStart w:id="31" w:name="actinn-jax-vs.-the-original-actinn"/>
    <w:p>
      <w:pPr>
        <w:pStyle w:val="Heading2"/>
      </w:pPr>
      <w:r>
        <w:t xml:space="preserve">actinn-jax vs. the original ACTINN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actinn-orig</w:t>
      </w:r>
      <w:r>
        <w:t xml:space="preserve"> </w:t>
      </w:r>
      <w:r>
        <w:t xml:space="preserve">row isolates the value of the reimplementation itself: same method, same</w:t>
      </w:r>
      <w:r>
        <w:t xml:space="preserve"> </w:t>
      </w:r>
      <w:r>
        <w:t xml:space="preserve">data, TensorFlow-2.15 vs. JAX. Mean across the six 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predict (s)</w:t>
            </w:r>
          </w:p>
        </w:tc>
        <w:tc>
          <w:tcPr/>
          <w:p>
            <w:pPr>
              <w:pStyle w:val="Compac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 (TF)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54.5</w:t>
            </w:r>
          </w:p>
        </w:tc>
        <w:tc>
          <w:tcPr/>
          <w:p>
            <w:pPr>
              <w:pStyle w:val="Compact"/>
            </w:pPr>
            <w:r>
              <w:t xml:space="preserve">7708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2145</w:t>
            </w:r>
          </w:p>
        </w:tc>
      </w:tr>
    </w:tbl>
    <w:p>
      <w:pPr>
        <w:pStyle w:val="BodyText"/>
      </w:pPr>
      <w:r>
        <w:t xml:space="preserve">Equal accuracy (0.752 vs. 0.754, within repeat noise),</w:t>
      </w:r>
      <w:r>
        <w:t xml:space="preserve"> </w:t>
      </w:r>
      <w:r>
        <w:rPr>
          <w:b/>
          <w:bCs/>
        </w:rPr>
        <w:t xml:space="preserve">~145× faster inference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3.6× less memory</w:t>
      </w:r>
      <w:r>
        <w:t xml:space="preserve"> </w:t>
      </w:r>
      <w:r>
        <w:t xml:space="preserve">— the reimplementation is a strict engineering win at no accuracy</w:t>
      </w:r>
      <w:r>
        <w:t xml:space="preserve"> </w:t>
      </w:r>
      <w:r>
        <w:t xml:space="preserve">cost.</w:t>
      </w:r>
    </w:p>
    <w:bookmarkEnd w:id="31"/>
    <w:bookmarkStart w:id="32" w:name="the-largerefined-annotation-workflow"/>
    <w:p>
      <w:pPr>
        <w:pStyle w:val="Heading2"/>
      </w:pPr>
      <w:r>
        <w:t xml:space="preserve">The large→refined annotation workflow</w:t>
      </w:r>
    </w:p>
    <w:p>
      <w:pPr>
        <w:pStyle w:val="FirstParagraph"/>
      </w:pPr>
      <w:r>
        <w:t xml:space="preserve">The most useful thing actinn-jax ships is not a single classifier but a</w:t>
      </w:r>
      <w:r>
        <w:t xml:space="preserve"> </w:t>
      </w:r>
      <w:r>
        <w:rPr>
          <w:b/>
          <w:bCs/>
        </w:rPr>
        <w:t xml:space="preserve">two-tier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that matches how annotation is actually done: get a broad call fast, then sharpen</w:t>
      </w:r>
      <w:r>
        <w:t xml:space="preserve"> </w:t>
      </w:r>
      <w:r>
        <w:t xml:space="preserve">it where it 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</w:t>
      </w:r>
      <w:r>
        <w:t xml:space="preserve"> </w:t>
      </w:r>
      <w:r>
        <w:t xml:space="preserve">memory-bounded inference (§3.2, §3.4), the whole workflow runs on a laptop.</w:t>
      </w:r>
    </w:p>
    <w:p>
      <w:pPr>
        <w:pStyle w:val="BodyText"/>
      </w:pPr>
      <w:r>
        <w:rPr>
          <w:b/>
          <w:bCs/>
        </w:rPr>
        <w:t xml:space="preserve">Tier 1 — broad, census-scale.</w:t>
      </w:r>
      <w:r>
        <w:t xml:space="preserve"> </w:t>
      </w:r>
      <w:r>
        <w:t xml:space="preserve">A shipped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(see the smooth abstain curve of §3.7). This is the</w:t>
      </w:r>
      <w:r>
        <w:t xml:space="preserve"> </w:t>
      </w:r>
      <w:r>
        <w:t xml:space="preserve">“what am I looking at”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Tier 2 — refined, tissue-focused.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The gain is large and it is the crux of</w:t>
      </w:r>
      <w:r>
        <w:t xml:space="preserve"> </w:t>
      </w:r>
      <w:r>
        <w:t xml:space="preserve">the workflow: on held-out</w:t>
      </w:r>
      <w:r>
        <w:t xml:space="preserve"> </w:t>
      </w:r>
      <w:r>
        <w:rPr>
          <w:b/>
          <w:bCs/>
        </w:rPr>
        <w:t xml:space="preserve">cross-study</w:t>
      </w:r>
      <w:r>
        <w:t xml:space="preserve"> </w:t>
      </w:r>
      <w:r>
        <w:t xml:space="preserve">liver cells, the broad census model scores</w:t>
      </w:r>
      <w:r>
        <w:t xml:space="preserve"> </w:t>
      </w:r>
      <w:r>
        <w:t xml:space="preserve">exact-CL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48-type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A</w:t>
      </w:r>
      <w:r>
        <w:t xml:space="preserve"> </w:t>
      </w:r>
      <w:r>
        <w:rPr>
          <w:b/>
          <w:bCs/>
        </w:rPr>
        <w:t xml:space="preserve">foundation-model-guided coarse→fine hierarchy</w:t>
      </w:r>
      <w:r>
        <w:t xml:space="preserve">: a foundation model discovers</w:t>
      </w:r>
      <w:r>
        <w:t xml:space="preserve"> </w:t>
      </w:r>
      <w:r>
        <w:t xml:space="preserve">a coarse→fine 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, the fast CPU model uses it at inference — beats a flat</w:t>
      </w:r>
      <w:r>
        <w:t xml:space="preserve"> </w:t>
      </w:r>
      <w:r>
        <w:t xml:space="preserve">classifier on 3/4 datasets, matches an expert hierarchy, beats a random-grouping control,</w:t>
      </w:r>
      <w:r>
        <w:t xml:space="preserve"> </w:t>
      </w:r>
      <w:r>
        <w:t xml:space="preserve">and never depends on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~0.99</w:t>
      </w:r>
      <w:r>
        <w:t xml:space="preserve"> </w:t>
      </w:r>
      <w:r>
        <w:t xml:space="preserve">within-one-zone, generalizing across donors and datasets — a</w:t>
      </w:r>
      <w:r>
        <w:t xml:space="preserve"> </w:t>
      </w:r>
      <w:r>
        <w:t xml:space="preserve">third tier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bookmarkEnd w:id="32"/>
    <w:bookmarkStart w:id="33" w:name="rejection-abstain"/>
    <w:p>
      <w:pPr>
        <w:pStyle w:val="Heading2"/>
      </w:pPr>
      <w:r>
        <w:t xml:space="preserve">Rejection / abstain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and sweeping a confidence threshold: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actinn-jax: acc(kept) / coverage / OOD-flagged</w:t>
            </w:r>
          </w:p>
        </w:tc>
        <w:tc>
          <w:tcPr/>
          <w:p>
            <w:pPr>
              <w:pStyle w:val="Compact"/>
            </w:pPr>
            <w:r>
              <w:t xml:space="preserve">CellTypist: acc(kept) / coverage / OOD-flagged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0.885 / 1.00 / 0.00</w:t>
            </w:r>
          </w:p>
        </w:tc>
        <w:tc>
          <w:tcPr/>
          <w:p>
            <w:pPr>
              <w:pStyle w:val="Compact"/>
            </w:pPr>
            <w:r>
              <w:t xml:space="preserve">0.873 / 1.00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0.919 / 0.93 / 0.30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0.946 / 0.84 / 0.52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0.969 / 0.66 / 0.73</w:t>
            </w:r>
          </w:p>
        </w:tc>
        <w:tc>
          <w:tcPr/>
          <w:p>
            <w:pPr>
              <w:pStyle w:val="Compact"/>
            </w:pPr>
            <w:r>
              <w:t xml:space="preserve">0.937 / 0.68 / 0.68</w:t>
            </w:r>
          </w:p>
        </w:tc>
      </w:tr>
    </w:tbl>
    <w:p>
      <w:pPr>
        <w:pStyle w:val="BodyText"/>
      </w:pPr>
      <w:r>
        <w:t xml:space="preserve">actinn-jax’s probability gives a</w:t>
      </w:r>
      <w:r>
        <w:t xml:space="preserve"> </w:t>
      </w:r>
      <w:r>
        <w:rPr>
          <w:b/>
          <w:bCs/>
        </w:rPr>
        <w:t xml:space="preserve">smooth, tunable</w:t>
      </w:r>
      <w:r>
        <w:t xml:space="preserve"> </w:t>
      </w:r>
      <w:r>
        <w:t xml:space="preserve">abstain curve — accuracy on kept cells</w:t>
      </w:r>
      <w:r>
        <w:t xml:space="preserve"> </w:t>
      </w:r>
      <w:r>
        <w:t xml:space="preserve">rises 0.885→0.969 as coverage falls 1.00→0.66 and OOD-flagging climbs 0.00→0.73 — so a user</w:t>
      </w:r>
      <w:r>
        <w:t xml:space="preserve"> </w:t>
      </w:r>
      <w:r>
        <w:t xml:space="preserve">can dial the precision/coverage/novel-cell-detection trade-off. CellTypist’s probabilities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(near 0 or 1): the threshold jumps to 68% OOD-flagged at 0.5 and then does</w:t>
      </w:r>
      <w:r>
        <w:t xml:space="preserve"> </w:t>
      </w:r>
      <w:r>
        <w:t xml:space="preserve">not move across 0.5–0.9, giving essentially one operating point rather than a tunable curve.</w:t>
      </w:r>
      <w:r>
        <w:t xml:space="preserve"> </w:t>
      </w:r>
      <w:r>
        <w:t xml:space="preserve">scmap-cluster offers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(no sweep). The abstain knob is a</w:t>
      </w:r>
      <w:r>
        <w:t xml:space="preserve"> </w:t>
      </w:r>
      <w:r>
        <w:t xml:space="preserve">concrete, practical advantage of actinn-jax’s calibrated output.</w:t>
      </w:r>
    </w:p>
    <w:bookmarkEnd w:id="33"/>
    <w:bookmarkStart w:id="34" w:name="foundation-model-zero-shot-scprint"/>
    <w:p>
      <w:pPr>
        <w:pStyle w:val="Heading2"/>
      </w:pPr>
      <w:r>
        <w:t xml:space="preserve">Foundation-model zero-shot (scPRINT)</w:t>
      </w:r>
    </w:p>
    <w:p>
      <w:pPr>
        <w:pStyle w:val="FirstParagraph"/>
      </w:pPr>
      <w:r>
        <w:t xml:space="preserve">scPRINT is run separately as a zero-shot predictor (no training on the reference), as a</w:t>
      </w:r>
      <w:r>
        <w:t xml:space="preserve"> </w:t>
      </w:r>
      <w:r>
        <w:t xml:space="preserve">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datasets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 accuracy 0.027 / ontology concordance 0.206 in 321 s per query</w:t>
      </w:r>
      <w:r>
        <w:t xml:space="preserve"> </w:t>
      </w:r>
      <w:r>
        <w:t xml:space="preserve">— vs.</w:t>
      </w:r>
      <w:r>
        <w:t xml:space="preserve"> </w:t>
      </w:r>
      <w:r>
        <w:t xml:space="preserve">actinn-jax’s 0.89 in 0.2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 (~1000× actinn-jax)</w:t>
      </w:r>
      <w:r>
        <w:t xml:space="preserve"> </w:t>
      </w:r>
      <w:r>
        <w:t xml:space="preserve">and weak. Its pretrained classifier head also carries a</w:t>
      </w:r>
      <w:r>
        <w:t xml:space="preserve"> </w:t>
      </w:r>
      <w:r>
        <w:rPr>
          <w:b/>
          <w:bCs/>
        </w:rPr>
        <w:t xml:space="preserve">fixed label vocabulary</w:t>
      </w:r>
      <w:r>
        <w:t xml:space="preserve"> </w:t>
      </w:r>
      <w:r>
        <w:t xml:space="preserve">and</w:t>
      </w:r>
      <w:r>
        <w:t xml:space="preserve"> </w:t>
      </w:r>
      <w:r>
        <w:t xml:space="preserve">requires CL ids, so it cannot emit labels outside that set; this is an inherent property of</w:t>
      </w:r>
      <w:r>
        <w:t xml:space="preserve"> </w:t>
      </w:r>
      <w:r>
        <w:t xml:space="preserve">a zero-shot label head, not a defect, but it means the foundation model’s raw predictions</w:t>
      </w:r>
      <w:r>
        <w:t xml:space="preserve"> </w:t>
      </w:r>
      <w:r>
        <w:t xml:space="preserve">are not a drop-in annotator. This is exactly why our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 its learned structure — to</w:t>
      </w:r>
      <w:r>
        <w:t xml:space="preserve"> </w:t>
      </w:r>
      <w:r>
        <w:t xml:space="preserve">shape a small trained model, never its zero-shot labels: the foundation model is valuable,</w:t>
      </w:r>
      <w:r>
        <w:t xml:space="preserve"> </w:t>
      </w:r>
      <w:r>
        <w:t xml:space="preserve">its raw label predictions are not.</w:t>
      </w:r>
    </w:p>
    <w:bookmarkEnd w:id="34"/>
    <w:bookmarkStart w:id="42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35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 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§3.8 externally.</w:t>
      </w:r>
    </w:p>
    <w:p>
      <w:pPr>
        <w:pStyle w:val="BodyText"/>
      </w:pPr>
      <w:r>
        <w:rPr>
          <w:b/>
          <w:bCs/>
        </w:rPr>
        <w:t xml:space="preserve">Controlled same-hardware speed &amp; memory.</w:t>
      </w:r>
      <w:r>
        <w:t xml:space="preserve"> </w:t>
      </w:r>
      <w:r>
        <w:t xml:space="preserve">Leaderboard runtimes mix hardware, so we re-ran</w:t>
      </w:r>
      <w:r>
        <w:t xml:space="preserve"> </w:t>
      </w:r>
      <w:r>
        <w:t xml:space="preserve">actinn-jax and the CPU tier through OP’s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Nextflow pipeline on a</w:t>
      </w:r>
      <w:r>
        <w:t xml:space="preserve"> </w:t>
      </w:r>
      <w:r>
        <w:rPr>
          <w:b/>
          <w:bCs/>
        </w:rPr>
        <w:t xml:space="preserve">single AWS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r7i.8xlarge</w:t>
      </w:r>
      <w:r>
        <w:t xml:space="preserve"> </w:t>
      </w:r>
      <w:r>
        <w:t xml:space="preserve">— identical hardware, harness, storage, and trace instrumentation for every</w:t>
      </w:r>
      <w:r>
        <w:t xml:space="preserve"> </w:t>
      </w:r>
      <w:r>
        <w:t xml:space="preserve">method. This is the paper’s cleanest cross-method cost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(same box)</w:t>
            </w:r>
          </w:p>
        </w:tc>
        <w:tc>
          <w:tcPr/>
          <w:p>
            <w:pPr>
              <w:pStyle w:val="Compact"/>
            </w:pPr>
            <w:r>
              <w:t xml:space="preserve">mean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runtime/dataset</w:t>
            </w:r>
          </w:p>
        </w:tc>
        <w:tc>
          <w:tcPr/>
          <w:p>
            <w:pPr>
              <w:pStyle w:val="Compact"/>
            </w:pPr>
            <w:r>
              <w:t xml:space="preserve">peak RSS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165 s</w:t>
            </w:r>
          </w:p>
        </w:tc>
        <w:tc>
          <w:tcPr/>
          <w:p>
            <w:pPr>
              <w:pStyle w:val="Compac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327 s</w:t>
            </w:r>
          </w:p>
        </w:tc>
        <w:tc>
          <w:tcPr/>
          <w:p>
            <w:pPr>
              <w:pStyle w:val="Compac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29 s</w:t>
            </w:r>
          </w:p>
        </w:tc>
        <w:tc>
          <w:tcPr/>
          <w:p>
            <w:pPr>
              <w:pStyle w:val="Compac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t xml:space="preserve">11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905 s</w:t>
            </w:r>
          </w:p>
        </w:tc>
        <w:tc>
          <w:tcPr/>
          <w:p>
            <w:pPr>
              <w:pStyle w:val="Compac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</w:pPr>
            <w:r>
              <w:t xml:space="preserve">0.776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58 s</w:t>
            </w:r>
          </w:p>
        </w:tc>
        <w:tc>
          <w:tcPr/>
          <w:p>
            <w:pPr>
              <w:pStyle w:val="Compac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31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</w:tbl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ties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~2× the speed</w:t>
      </w:r>
      <w:r>
        <w:t xml:space="preserve"> </w:t>
      </w:r>
      <w:r>
        <w:t xml:space="preserve">(165 vs 327 s) and</w:t>
      </w:r>
      <w:r>
        <w:t xml:space="preserve"> </w:t>
      </w:r>
      <w:r>
        <w:rPr>
          <w:b/>
          <w:bCs/>
        </w:rPr>
        <w:t xml:space="preserve">beats xgboost’s accuracy at ~5.5× less runtime and ~4× less memory</w:t>
      </w:r>
      <w:r>
        <w:t xml:space="preserve"> </w:t>
      </w:r>
      <w:r>
        <w:t xml:space="preserve">(165 s / 21 GB vs</w:t>
      </w:r>
      <w:r>
        <w:t xml:space="preserve"> </w:t>
      </w:r>
      <w:r>
        <w:t xml:space="preserve">905 s / 81 GB). The faster methods (knn, logistic) are less accurate; the more accurate</w:t>
      </w:r>
      <w:r>
        <w:t xml:space="preserve"> </w:t>
      </w:r>
      <w:r>
        <w:t xml:space="preserve">heavyweight (xgboost) is far slower and heavier — Pareto-non-domination</w:t>
      </w:r>
      <w:r>
        <w:t xml:space="preserve"> </w:t>
      </w:r>
      <w:r>
        <w:rPr>
          <w:b/>
          <w:bCs/>
        </w:rPr>
        <w:t xml:space="preserve">within Open</w:t>
      </w:r>
      <w:r>
        <w:rPr>
          <w:b/>
          <w:bCs/>
        </w:rPr>
        <w:t xml:space="preserve"> </w:t>
      </w:r>
      <w:r>
        <w:rPr>
          <w:b/>
          <w:bCs/>
        </w:rPr>
        <w:t xml:space="preserve">Problems’ method set</w:t>
      </w:r>
      <w:r>
        <w:t xml:space="preserve">, on controlled hardware. That set contains no carefully-tuned linear</w:t>
      </w:r>
      <w:r>
        <w:t xml:space="preserve"> </w:t>
      </w:r>
      <w:r>
        <w:t xml:space="preserve">pipeline; where we added one ourselves it dominates actinn-jax on accuracy and fit time</w:t>
      </w:r>
      <w:r>
        <w:t xml:space="preserve"> </w:t>
      </w:r>
      <w:r>
        <w:t xml:space="preserve">(§3.2 box,</w:t>
      </w:r>
      <w:r>
        <w:t xml:space="preserve"> </w:t>
      </w:r>
      <w:r>
        <w:rPr>
          <w:rStyle w:val="VerbatimChar"/>
        </w:rPr>
        <w:t xml:space="preserve">SIMPLE_BASELINES.md</w:t>
      </w:r>
      <w:r>
        <w:t xml:space="preserve">), so this should be read as a</w:t>
      </w:r>
      <w:r>
        <w:t xml:space="preserve"> </w:t>
      </w:r>
      <w:r>
        <w:t xml:space="preserve">statement about the OP panel, not a general one. (An earlier cross-hardware draft overstated</w:t>
      </w:r>
      <w:r>
        <w:t xml:space="preserve"> </w:t>
      </w:r>
      <w:r>
        <w:t xml:space="preserve">the mlp speed gap as</w:t>
      </w:r>
      <w:r>
        <w:t xml:space="preserve"> </w:t>
      </w:r>
      <w:r>
        <w:t xml:space="preserve">“8×”</w:t>
      </w:r>
      <w:r>
        <w:t xml:space="preserve">; the honest same-box figure is ~2×.)</w:t>
      </w:r>
    </w:p>
    <w:p>
      <w:pPr>
        <w:pStyle w:val="BodyText"/>
      </w:pPr>
      <w:r>
        <w:rPr>
          <w:b/>
          <w:bCs/>
        </w:rPr>
        <w:t xml:space="preserve">Two cheap ablations, and their honest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 shipped</w:t>
      </w:r>
      <w:r>
        <w:t xml:space="preserve"> </w:t>
      </w:r>
      <w:r>
        <w:rPr>
          <w:b/>
          <w:bCs/>
        </w:rPr>
        <w:t xml:space="preserve">opt-in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 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most starves a gene-space MLP.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hypomap. Crucially, this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</w:t>
      </w:r>
      <w:r>
        <w:t xml:space="preserve"> </w:t>
      </w:r>
      <w:r>
        <w:t xml:space="preserve">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 tabula_sapiens, and a trivial</w:t>
      </w:r>
      <w:r>
        <w:t xml:space="preserve"> </w:t>
      </w:r>
      <w:r>
        <w:t xml:space="preserve">query-cells-per-class check independently flags it —</w:t>
      </w:r>
      <w:r>
        <w:t xml:space="preserve"> </w:t>
      </w:r>
      <w:r>
        <w:t xml:space="preserve">so the budget can be set deterministically per dataset.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p>
      <w:pPr>
        <w:pStyle w:val="CaptionedFigure"/>
      </w:pPr>
      <w:r>
        <w:drawing>
          <wp:inline>
            <wp:extent cx="5334000" cy="2139510"/>
            <wp:effectExtent b="0" l="0" r="0" t="0"/>
            <wp:docPr descr="actinn-jax accuracy and macro-F1 versus input gene budget across all six Open Problems datasets. More genes help most datasets but regress the fine-grained, domain-shifted tabula_sapiens.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actinn-jax accuracy and macro-F1 versus input gene budget across all six Open Problems datasets. More genes help most datasets but regress the fine-grained, domain-shifted tabula_sapiens.</w:t>
      </w:r>
    </w:p>
    <w:p>
      <w:pPr>
        <w:pStyle w:val="CaptionedFigure"/>
      </w:pPr>
      <w:r>
        <w:drawing>
          <wp:inline>
            <wp:extent cx="5334000" cy="2293972"/>
            <wp:effectExtent b="0" l="0" r="0" t="0"/>
            <wp:docPr descr="Label-free signals for setting the gene budget without test labels. Held-out reference cross-validation and query-cells-per-class both single out tabula_sapiens (where more genes hurt).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Label-free signals for setting the gene budget without test labels. Held-out reference cross-validation and query-cells-per-class both single out tabula_sapiens (where more genes hurt).</w:t>
      </w:r>
    </w:p>
    <w:bookmarkEnd w:id="42"/>
    <w:bookmarkEnd w:id="43"/>
    <w:bookmarkStart w:id="4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actinn-jax is not the accuracy champion, and it is not undominated either.</w:t>
      </w:r>
      <w:r>
        <w:t xml:space="preserve"> </w:t>
      </w:r>
      <w:r>
        <w:t xml:space="preserve">Deep</w:t>
      </w:r>
      <w:r>
        <w:t xml:space="preserve"> </w:t>
      </w:r>
      <w:r>
        <w:t xml:space="preserve">probabilistic methods and boosted trees edge it by 1–2 points where they run, both in our</w:t>
      </w:r>
      <w:r>
        <w:t xml:space="preserve"> </w:t>
      </w:r>
      <w:r>
        <w:t xml:space="preserve">panel (§3.1) and on Open Problems (§3.9). More decisively, a</w:t>
      </w:r>
      <w:r>
        <w:t xml:space="preserve"> </w:t>
      </w:r>
      <w:r>
        <w:rPr>
          <w:b/>
          <w:bCs/>
        </w:rPr>
        <w:t xml:space="preserve">tuned linear pipeline beats</w:t>
      </w:r>
      <w:r>
        <w:rPr>
          <w:b/>
          <w:bCs/>
        </w:rPr>
        <w:t xml:space="preserve"> </w:t>
      </w:r>
      <w:r>
        <w:rPr>
          <w:b/>
          <w:bCs/>
        </w:rPr>
        <w:t xml:space="preserve">it on accuracy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fit time</w:t>
      </w:r>
      <w:r>
        <w:t xml:space="preserve"> </w:t>
      </w:r>
      <w:r>
        <w:t xml:space="preserve">across four datasets (0.880/0.860 vs 0.867/0.839, 3.7×</w:t>
      </w:r>
      <w:r>
        <w:t xml:space="preserve"> </w:t>
      </w:r>
      <w:r>
        <w:t xml:space="preserve">faster), and</w:t>
      </w:r>
      <w:r>
        <w:t xml:space="preserve"> </w:t>
      </w:r>
      <w:r>
        <w:rPr>
          <w:b/>
          <w:bCs/>
        </w:rPr>
        <w:t xml:space="preserve">ProtoCloud is far more accurate at atlas scale</w:t>
      </w:r>
      <w:r>
        <w:t xml:space="preserve"> </w:t>
      </w:r>
      <w:r>
        <w:t xml:space="preserve">(0.976 vs 0.936 at 49k lung</w:t>
      </w:r>
      <w:r>
        <w:t xml:space="preserve"> </w:t>
      </w:r>
      <w:r>
        <w:t xml:space="preserve">cells; 0.905 vs 0.824 at 47k liver cells). An earlier draft of this paper claimed no method</w:t>
      </w:r>
      <w:r>
        <w:t xml:space="preserve"> </w:t>
      </w:r>
      <w:r>
        <w:t xml:space="preserve">dominated actinn-jax on both accuracy and cost; the wider panel refutes that, and we retract</w:t>
      </w:r>
      <w:r>
        <w:t xml:space="preserve"> </w:t>
      </w:r>
      <w:r>
        <w:t xml:space="preserve">it rather than defend it. A benchmark that hid this would be worthless.</w:t>
      </w:r>
    </w:p>
    <w:p>
      <w:pPr>
        <w:pStyle w:val="BodyText"/>
      </w:pPr>
      <w:r>
        <w:t xml:space="preserve">What the evidence does support is narrower: actinn-jax is the</w:t>
      </w:r>
      <w:r>
        <w:t xml:space="preserve"> </w:t>
      </w:r>
      <w:r>
        <w:rPr>
          <w:b/>
          <w:bCs/>
        </w:rPr>
        <w:t xml:space="preserve">lightest of the accurate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, and it carries the workflow layer.</w:t>
      </w:r>
    </w:p>
    <w:p>
      <w:pPr>
        <w:pStyle w:val="BodyText"/>
      </w:pPr>
      <w:r>
        <w:rPr>
          <w:i/>
          <w:iCs/>
        </w:rPr>
        <w:t xml:space="preserve">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 and flat</w:t>
      </w:r>
      <w:r>
        <w:t xml:space="preserve"> </w:t>
      </w:r>
      <w:r>
        <w:t xml:space="preserve">— independent of reference size and</w:t>
      </w:r>
      <w:r>
        <w:t xml:space="preserve"> </w:t>
      </w:r>
      <w:r>
        <w:t xml:space="preserve">cardinality (§3.4) — and peak memory is the lowest among the accurate methods at every</w:t>
      </w:r>
      <w:r>
        <w:t xml:space="preserve"> </w:t>
      </w:r>
      <w:r>
        <w:t xml:space="preserve">scale tested: ~2.1× lighter than the linear pipeline (6.1 vs 13.2 GB at 49k lung cells;</w:t>
      </w:r>
      <w:r>
        <w:t xml:space="preserve"> </w:t>
      </w:r>
      <w:r>
        <w:t xml:space="preserve">6.5 vs 12.6 GB at 47k liver cells), and lighter than scTOP above ~25k cells, where scTOP’s</w:t>
      </w:r>
      <w:r>
        <w:t xml:space="preserve"> </w:t>
      </w:r>
      <w:r>
        <w:t xml:space="preserve">rank processing densifies and crosses over (9.3 vs 6.5 GB at 47k). That advantage is</w:t>
      </w:r>
      <w:r>
        <w:t xml:space="preserve"> </w:t>
      </w:r>
      <w:r>
        <w:t xml:space="preserve">bounded at ~2–3× rather than widening, and it is the axis on which actinn-jax wins</w:t>
      </w:r>
      <w:r>
        <w:t xml:space="preserve"> </w:t>
      </w:r>
      <w:r>
        <w:t xml:space="preserve">outright. With the train-once/map-many cache, the flat predict cost is all that recurs when</w:t>
      </w:r>
      <w:r>
        <w:t xml:space="preserve"> </w:t>
      </w:r>
      <w:r>
        <w:t xml:space="preserve">a reference is reused — the linear pipeline refits scaler/PCA/classifier per query.</w:t>
      </w:r>
    </w:p>
    <w:p>
      <w:pPr>
        <w:pStyle w:val="BodyText"/>
      </w:pPr>
      <w:r>
        <w:rPr>
          <w:i/>
          <w:iCs/>
        </w:rPr>
        <w:t xml:space="preserve">The workflow is the product.</w:t>
      </w:r>
      <w:r>
        <w:t xml:space="preserve"> </w:t>
      </w:r>
      <w:r>
        <w:t xml:space="preserve">The largest practical gains come not from the flat classifier</w:t>
      </w:r>
      <w:r>
        <w:t xml:space="preserve"> </w:t>
      </w:r>
      <w:r>
        <w:t xml:space="preserve">but from the</w:t>
      </w:r>
      <w:r>
        <w:t xml:space="preserve"> </w:t>
      </w:r>
      <w:r>
        <w:rPr>
          <w:b/>
          <w:bCs/>
        </w:rPr>
        <w:t xml:space="preserve">large→refined</w:t>
      </w:r>
      <w:r>
        <w:t xml:space="preserve"> </w:t>
      </w:r>
      <w:r>
        <w:t xml:space="preserve">pipeline (§3.6): a census-scale broad model with a calibrated</w:t>
      </w:r>
      <w:r>
        <w:t xml:space="preserve"> </w:t>
      </w:r>
      <w:r>
        <w:t xml:space="preserve">abstain routes a query to a small focused reference that re-annotates at full resolution</w:t>
      </w:r>
      <w:r>
        <w:t xml:space="preserve"> </w:t>
      </w:r>
      <w:r>
        <w:t xml:space="preserve">(cross-study liver 0.23/0.58 → 0.72/0.86), with zonation as a further tier. Every stage keeps</w:t>
      </w:r>
      <w:r>
        <w:t xml:space="preserve"> </w:t>
      </w:r>
      <w:r>
        <w:t xml:space="preserve">classical-method speed, so the whole thing runs without a GPU.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actinn-jax trails on small references and very-few-cells-per-type</w:t>
      </w:r>
      <w:r>
        <w:t xml:space="preserve"> </w:t>
      </w:r>
      <w:r>
        <w:t xml:space="preserve">sets (§3.1, §5), and — a finding from the OP analysis — it is sensitive to input budget under</w:t>
      </w:r>
      <w:r>
        <w:t xml:space="preserve"> </w:t>
      </w:r>
      <w:r>
        <w:t xml:space="preserve">domain shift: more genes help most datasets but overfit a tiny, fine-grained, shifted query</w:t>
      </w:r>
      <w:r>
        <w:t xml:space="preserve"> </w:t>
      </w:r>
      <w:r>
        <w:t xml:space="preserve">(tabula_sapiens). Encouragingly, the two cheapest levers are principled and label-free: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reference-CV-guided gene</w:t>
      </w:r>
      <w:r>
        <w:rPr>
          <w:b/>
          <w:bCs/>
        </w:rPr>
        <w:t xml:space="preserve"> </w:t>
      </w:r>
      <w:r>
        <w:rPr>
          <w:b/>
          <w:bCs/>
        </w:rPr>
        <w:t xml:space="preserve">budget</w:t>
      </w:r>
      <w:r>
        <w:t xml:space="preserve"> </w:t>
      </w:r>
      <w:r>
        <w:t xml:space="preserve">both improve the model without peeking at test labels, and at a fair gene budget</w:t>
      </w:r>
      <w:r>
        <w:t xml:space="preserve"> </w:t>
      </w:r>
      <w:r>
        <w:t xml:space="preserve">the gene-space MLP</w:t>
      </w:r>
      <w:r>
        <w:t xml:space="preserve"> </w:t>
      </w:r>
      <w:r>
        <w:rPr>
          <w:i/>
          <w:iCs/>
        </w:rPr>
        <w:t xml:space="preserve">matches the leaderboard’s top method</w:t>
      </w:r>
      <w:r>
        <w:t xml:space="preserve"> </w:t>
      </w:r>
      <w:r>
        <w:t xml:space="preserve">on the datasets both complete —</w:t>
      </w:r>
      <w:r>
        <w:t xml:space="preserve"> </w:t>
      </w:r>
      <w:r>
        <w:t xml:space="preserve">i.e. much of the apparent gap to heavier methods is representation budget, not model class.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(§3.9), underscoring that the</w:t>
      </w:r>
      <w:r>
        <w:t xml:space="preserve"> </w:t>
      </w:r>
      <w:r>
        <w:t xml:space="preserve">value is in the trained transformer, not a portable trick.</w:t>
      </w:r>
    </w:p>
    <w:p>
      <w:pPr>
        <w:pStyle w:val="BodyText"/>
      </w:pPr>
      <w:r>
        <w:rPr>
          <w:i/>
          <w:iCs/>
        </w:rPr>
        <w:t xml:space="preserve">Concurrent evidence that expressivity saturates.</w:t>
      </w:r>
      <w:r>
        <w:t xml:space="preserve"> </w:t>
      </w:r>
      <w:r>
        <w:t xml:space="preserve">Two independent lines support this</w:t>
      </w:r>
      <w:r>
        <w:t xml:space="preserve"> </w:t>
      </w:r>
      <w:r>
        <w:t xml:space="preserve">reading. First, a head-to-head against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 a prototype-based, self-explaining</w:t>
      </w:r>
      <w:r>
        <w:t xml:space="preserve"> </w:t>
      </w:r>
      <w:r>
        <w:t xml:space="preserve">VAE with built-in uncertainty and gene-level attribution, i.e. a strictly richer model than</w:t>
      </w:r>
      <w:r>
        <w:t xml:space="preserve"> </w:t>
      </w:r>
      <w:r>
        <w:t xml:space="preserve">ours — is close and splits both ways: mean accuracy 0.867 (actinn-jax) vs 0.837 across four</w:t>
      </w:r>
      <w:r>
        <w:t xml:space="preserve"> </w:t>
      </w:r>
      <w:r>
        <w:t xml:space="preserve">of our datasets, ProtoCloud ahead on the finest-grained set, actinn-jax training ~8.5× faster</w:t>
      </w:r>
      <w:r>
        <w:t xml:space="preserve"> </w:t>
      </w:r>
      <w:r>
        <w:t xml:space="preserve">on CPU (</w:t>
      </w:r>
      <w:r>
        <w:rPr>
          <w:rStyle w:val="VerbatimChar"/>
        </w:rPr>
        <w:t xml:space="preserve">PROTOCLOUD.md</w:t>
      </w:r>
      <w:r>
        <w:t xml:space="preserve">). Second, and more broadly, Souza &amp; Mehta 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 —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 against 0.907–0.910 for TranscriptFormer variants — and they offer a geometric</w:t>
      </w:r>
      <w:r>
        <w:t xml:space="preserve"> </w:t>
      </w:r>
      <w:r>
        <w:t xml:space="preserve">explanation: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representation budget, not model class</w:t>
      </w:r>
      <w:r>
        <w:t xml:space="preserve"> </w:t>
      </w:r>
      <w:r>
        <w:t xml:space="preserve">(§3.9). Their further result that simple methods do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novel cell types and unseen organisms — also rhymes with the</w:t>
      </w:r>
      <w:r>
        <w:t xml:space="preserve"> </w:t>
      </w:r>
      <w:r>
        <w:t xml:space="preserve">rejection behavior we depend on (§3.7).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reach for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 and beats actinn-jax outright on accuracy and fit time. If</w:t>
      </w:r>
      <w:r>
        <w:t xml:space="preserve"> </w:t>
      </w:r>
      <w:r>
        <w:t xml:space="preserve">you have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 the most accurate method we</w:t>
      </w:r>
      <w:r>
        <w:t xml:space="preserve"> </w:t>
      </w:r>
      <w:r>
        <w:t xml:space="preserve">benchmarked (0.976 at 49k cells), and its GPU target makes its 19×-CPU fit cost far less</w:t>
      </w:r>
      <w:r>
        <w:t xml:space="preserve"> </w:t>
      </w:r>
      <w:r>
        <w:t xml:space="preserve">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is the right tool only for small, low-cardinality problems,</w:t>
      </w:r>
      <w:r>
        <w:t xml:space="preserve"> </w:t>
      </w:r>
      <w:r>
        <w:t xml:space="preserve">where it is dramatically the cheapest (1–2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is the choice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(2.1× lighter than the linear pipeline at scale,</w:t>
      </w:r>
      <w:r>
        <w:t xml:space="preserve"> </w:t>
      </w:r>
      <w:r>
        <w:t xml:space="preserve">with memory-bounded chunked inference), when the reference 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</w:t>
      </w:r>
      <w:r>
        <w:t xml:space="preserve"> </w:t>
      </w:r>
      <w:r>
        <w:t xml:space="preserve">(the cached model amortizes; the linear pipeline refits scaler/PCA/classifier each time), or</w:t>
      </w:r>
      <w:r>
        <w:t xml:space="preserve"> </w:t>
      </w:r>
      <w:r>
        <w:t xml:space="preserve">when you want the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— broad→refined hand-off, tissue-aware refinement, calibrated</w:t>
      </w:r>
      <w:r>
        <w:t xml:space="preserve"> </w:t>
      </w:r>
      <w:r>
        <w:t xml:space="preserve">abstain, novel-cell-type screening. Of these, the</w:t>
      </w:r>
      <w:r>
        <w:t xml:space="preserve"> </w:t>
      </w:r>
      <w:r>
        <w:rPr>
          <w:b/>
          <w:bCs/>
        </w:rPr>
        <w:t xml:space="preserve">ready-to-run broad reference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sub-second frozen-model refinement</w:t>
      </w:r>
      <w:r>
        <w:t xml:space="preserve"> </w:t>
      </w:r>
      <w:r>
        <w:t xml:space="preserve">have no counterpart in the baselines; ProtoCloud does</w:t>
      </w:r>
      <w:r>
        <w:t xml:space="preserve"> </w:t>
      </w:r>
      <w:r>
        <w:t xml:space="preserve">provide uncertainty, gene attribution, and a refinement path (by fine-tuning a pretrained</w:t>
      </w:r>
      <w:r>
        <w:t xml:space="preserve"> </w:t>
      </w:r>
      <w:r>
        <w:t xml:space="preserve">model — stronger than masking, but a training run), so we do not claim workflow exclusivity.</w:t>
      </w:r>
    </w:p>
    <w:bookmarkEnd w:id="44"/>
    <w:bookmarkStart w:id="45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 (deep/foundation tiers would be faster on CUDA — out of scope for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question). The §3.9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1"/>
        </w:numPr>
      </w:pPr>
      <w:r>
        <w:t xml:space="preserve">Subsampled references (to keep the matrix tractable); the scaling section characterizes</w:t>
      </w:r>
      <w:r>
        <w:t xml:space="preserve"> </w:t>
      </w:r>
      <w:r>
        <w:t xml:space="preserve">the size dependence directly.</w:t>
      </w:r>
    </w:p>
    <w:p>
      <w:pPr>
        <w:pStyle w:val="Compact"/>
        <w:numPr>
          <w:ilvl w:val="0"/>
          <w:numId w:val="1001"/>
        </w:numPr>
      </w:pPr>
      <w:r>
        <w:t xml:space="preserve">Human only; six datasets per benchmark; GPU foundation models beyond scPRINT/UCE (scGPT,</w:t>
      </w:r>
      <w:r>
        <w:t xml:space="preserve"> </w:t>
      </w:r>
      <w:r>
        <w:t xml:space="preserve">Geneformer, popV) not run locally.</w:t>
      </w:r>
    </w:p>
    <w:p>
      <w:pPr>
        <w:pStyle w:val="Compact"/>
        <w:numPr>
          <w:ilvl w:val="0"/>
          <w:numId w:val="1001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reference-CV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Standardization is shipped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tuned linear baseline is more accurate than actinn-jax (measured, all four</w:t>
      </w:r>
      <w:r>
        <w:rPr>
          <w:b/>
          <w:bCs/>
        </w:rPr>
        <w:t xml:space="preserve"> </w:t>
      </w:r>
      <w:r>
        <w:rPr>
          <w:b/>
          <w:bCs/>
        </w:rPr>
        <w:t xml:space="preserve">datasets).</w:t>
      </w:r>
      <w:r>
        <w:t xml:space="preserve"> </w:t>
      </w:r>
      <w:r>
        <w:t xml:space="preserve">Our classical tier (SVM, kNN, CellTypist) is untuned. Adding Souza &amp; Mehta’s</w:t>
      </w:r>
      <w:r>
        <w:t xml:space="preserve"> </w:t>
      </w:r>
      <w:r>
        <w:t xml:space="preserve">pipeline (normalize → ANOVA → standardize → PCA(220) → logistic regression) and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(</w:t>
      </w:r>
      <w:r>
        <w:rPr>
          <w:rStyle w:val="VerbatimChar"/>
        </w:rPr>
        <w:t xml:space="preserve">SIMPLE_BASELINES.md</w:t>
      </w:r>
      <w:r>
        <w:t xml:space="preserve">) shows the linear pipeline</w:t>
      </w:r>
      <w:r>
        <w:t xml:space="preserve"> </w:t>
      </w:r>
      <w:r>
        <w:rPr>
          <w:b/>
          <w:bCs/>
        </w:rPr>
        <w:t xml:space="preserve">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 on mean accuracy (0.880 vs 0.867) and macro-F1 (0.860 vs 0.839) while fitting</w:t>
      </w:r>
      <w:r>
        <w:rPr>
          <w:b/>
          <w:bCs/>
        </w:rPr>
        <w:t xml:space="preserve"> </w:t>
      </w:r>
      <w:r>
        <w:rPr>
          <w:b/>
          <w:bCs/>
        </w:rPr>
        <w:t xml:space="preserve">3.7× faster</w:t>
      </w:r>
      <w:r>
        <w:t xml:space="preserve"> </w:t>
      </w:r>
      <w:r>
        <w:t xml:space="preserve">— a tie on pbmc3k, slight edges on lung and liver, and</w:t>
      </w:r>
      <w:r>
        <w:t xml:space="preserve"> </w:t>
      </w:r>
      <w:r>
        <w:rPr>
          <w:b/>
          <w:bCs/>
        </w:rPr>
        <w:t xml:space="preserve">+4.2 pt on the</w:t>
      </w:r>
      <w:r>
        <w:rPr>
          <w:b/>
          <w:bCs/>
        </w:rPr>
        <w:t xml:space="preserve"> </w:t>
      </w:r>
      <w:r>
        <w:rPr>
          <w:b/>
          <w:bCs/>
        </w:rPr>
        <w:t xml:space="preserve">86-type blood+gut set</w:t>
      </w:r>
      <w:r>
        <w:t xml:space="preserve"> </w:t>
      </w:r>
      <w:r>
        <w:t xml:space="preserve">(0.902 vs 0.860). It also beats ProtoCloud on 3 of 4. The §3.1</w:t>
      </w:r>
      <w:r>
        <w:t xml:space="preserve"> </w:t>
      </w:r>
      <w:r>
        <w:t xml:space="preserve">margins therefore reflect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baselines, and</w:t>
      </w:r>
      <w:r>
        <w:t xml:space="preserve"> </w:t>
      </w:r>
      <w:r>
        <w:rPr>
          <w:b/>
          <w:bCs/>
        </w:rPr>
        <w:t xml:space="preserve">actinn-jax’s case rests on cost</w:t>
      </w:r>
      <w:r>
        <w:rPr>
          <w:b/>
          <w:bCs/>
        </w:rPr>
        <w:t xml:space="preserve"> </w:t>
      </w:r>
      <w:r>
        <w:rPr>
          <w:b/>
          <w:bCs/>
        </w:rPr>
        <w:t xml:space="preserve">profile and workflow, not accuracy</w:t>
      </w:r>
      <w:r>
        <w:t xml:space="preserve">: bounded sparse memory (1.7 GB vs 3.6 GB mean, 2.6</w:t>
      </w:r>
      <w:r>
        <w:t xml:space="preserve"> </w:t>
      </w:r>
      <w:r>
        <w:t xml:space="preserve">vs 5.5 GB on blood+gut, and the gap grows because ANOVA/PCA densify cells × genes), the</w:t>
      </w:r>
      <w:r>
        <w:t xml:space="preserve"> </w:t>
      </w:r>
      <w:r>
        <w:t xml:space="preserve">cached reusable reference, and broad→refined / abstain / novel-detection. For one-shot</w:t>
      </w:r>
      <w:r>
        <w:t xml:space="preserve"> </w:t>
      </w:r>
      <w:r>
        <w:t xml:space="preserve">labels on laptop-sized data, the linear pipeline is the better default. scTOP is cheaper</w:t>
      </w:r>
      <w:r>
        <w:t xml:space="preserve"> </w:t>
      </w:r>
      <w:r>
        <w:t xml:space="preserve">still (1.2 s, 1.4 GB) with the best pbmc3k macro-F1 (0.837), but degrades with</w:t>
      </w:r>
      <w:r>
        <w:t xml:space="preserve"> </w:t>
      </w:r>
      <w:r>
        <w:t xml:space="preserve">cardinality (0.910 → 0.828 → 0.795; 0.649 on liver).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 atlas scale the deep model wins, and our memory argument is smaller than claimed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SCALING_MEMORY.md</w:t>
      </w:r>
      <w:r>
        <w:t xml:space="preserve">). Scaling the lung reference 3k → 49k cells: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all four methods complete</w:t>
      </w:r>
      <w:r>
        <w:t xml:space="preserve"> </w:t>
      </w:r>
      <w:r>
        <w:t xml:space="preserve">— we had projected the linear pipeline would need</w:t>
      </w:r>
      <w:r>
        <w:t xml:space="preserve"> </w:t>
      </w:r>
      <w:r>
        <w:t xml:space="preserve">~32 GB and fail; it used</w:t>
      </w:r>
      <w:r>
        <w:t xml:space="preserve"> </w:t>
      </w:r>
      <w:r>
        <w:rPr>
          <w:b/>
          <w:bCs/>
        </w:rPr>
        <w:t xml:space="preserve">13.2 GB</w:t>
      </w:r>
      <w:r>
        <w:t xml:space="preserve">, so that projection is retracted; (ii) the</w:t>
      </w:r>
      <w:r>
        <w:t xml:space="preserve"> </w:t>
      </w:r>
      <w:r>
        <w:t xml:space="preserve">linear/actinn-jax memory ratio is</w:t>
      </w:r>
      <w:r>
        <w:t xml:space="preserve"> </w:t>
      </w:r>
      <w:r>
        <w:rPr>
          <w:b/>
          <w:bCs/>
        </w:rPr>
        <w:t xml:space="preserve">bounded at ~2–3× and does not diverge</w:t>
      </w:r>
      <w:r>
        <w:t xml:space="preserve"> </w:t>
      </w:r>
      <w:r>
        <w:t xml:space="preserve">(2.15× at</w:t>
      </w:r>
      <w:r>
        <w:t xml:space="preserve"> </w:t>
      </w:r>
      <w:r>
        <w:t xml:space="preserve">full scale), so there is no scaling cliff; (iii)</w:t>
      </w:r>
      <w:r>
        <w:t xml:space="preserve"> </w:t>
      </w:r>
      <w:r>
        <w:rPr>
          <w:b/>
          <w:bCs/>
        </w:rPr>
        <w:t xml:space="preserve">ProtoCloud goes from worst (0.722 at</w:t>
      </w:r>
      <w:r>
        <w:rPr>
          <w:b/>
          <w:bCs/>
        </w:rPr>
        <w:t xml:space="preserve"> </w:t>
      </w:r>
      <w:r>
        <w:rPr>
          <w:b/>
          <w:bCs/>
        </w:rPr>
        <w:t xml:space="preserve">3k) to best (0.976 at 49k)</w:t>
      </w:r>
      <w:r>
        <w:t xml:space="preserve">, well clear of actinn-jax (0.936) and the linear pipeline</w:t>
      </w:r>
      <w:r>
        <w:t xml:space="preserve"> </w:t>
      </w:r>
      <w:r>
        <w:t xml:space="preserve">(0.939) — our earlier</w:t>
      </w:r>
      <w:r>
        <w:t xml:space="preserve"> </w:t>
      </w:r>
      <w:r>
        <w:t xml:space="preserve">“accuracy is close”</w:t>
      </w:r>
      <w:r>
        <w:t xml:space="preserve"> </w:t>
      </w:r>
      <w:r>
        <w:t xml:space="preserve">reading was an artifact of subsampling, and a</w:t>
      </w:r>
      <w:r>
        <w:t xml:space="preserve"> </w:t>
      </w:r>
      <w:r>
        <w:t xml:space="preserve">data-hungry VAE pulls ahead once given a real atlas (at 19× CPU fit cost); (iv) scTOP</w:t>
      </w:r>
      <w:r>
        <w:t xml:space="preserve"> </w:t>
      </w:r>
      <w:r>
        <w:t xml:space="preserve">does not benefit from scale at all (0.819 → 0.846) and</w:t>
      </w:r>
      <w:r>
        <w:t xml:space="preserve"> </w:t>
      </w:r>
      <w:r>
        <w:rPr>
          <w:i/>
          <w:iCs/>
        </w:rPr>
        <w:t xml:space="preserve">loses</w:t>
      </w:r>
      <w:r>
        <w:t xml:space="preserve"> </w:t>
      </w:r>
      <w:r>
        <w:t xml:space="preserve">its memory edge (1.22×</w:t>
      </w:r>
      <w:r>
        <w:t xml:space="preserve"> </w:t>
      </w:r>
      <w:r>
        <w:t xml:space="preserve">actinn-jax at 49k).</w:t>
      </w:r>
      <w:r>
        <w:t xml:space="preserve"> </w:t>
      </w:r>
      <w:r>
        <w:rPr>
          <w:b/>
          <w:bCs/>
        </w:rPr>
        <w:t xml:space="preserve">actinn-jax is not the accuracy leader at any scale tested here.</w:t>
      </w:r>
      <w:r>
        <w:t xml:space="preserve"> </w:t>
      </w:r>
      <w:r>
        <w:rPr>
          <w:b/>
          <w:bCs/>
        </w:rPr>
        <w:t xml:space="preserve">This replicates on the HLiCA liver atlas</w:t>
      </w:r>
      <w:r>
        <w:t xml:space="preserve"> </w:t>
      </w:r>
      <w:r>
        <w:t xml:space="preserve">(36 types, 525k cells, sweep to 47k ref):</w:t>
      </w:r>
      <w:r>
        <w:t xml:space="preserve"> </w:t>
      </w:r>
      <w:r>
        <w:t xml:space="preserve">same bounded ~2× memory band, the same ProtoCloud reversal (0.581 → 0.907) and scTOP</w:t>
      </w:r>
      <w:r>
        <w:t xml:space="preserve"> </w:t>
      </w:r>
      <w:r>
        <w:t xml:space="preserve">stagnation (0.657 → 0.583) — and there scTOP even</w:t>
      </w:r>
      <w:r>
        <w:t xml:space="preserve"> </w:t>
      </w:r>
      <w:r>
        <w:rPr>
          <w:i/>
          <w:iCs/>
        </w:rPr>
        <w:t xml:space="preserve">crosses over</w:t>
      </w:r>
      <w:r>
        <w:t xml:space="preserve"> </w:t>
      </w:r>
      <w:r>
        <w:t xml:space="preserve">to heavier than</w:t>
      </w:r>
      <w:r>
        <w:t xml:space="preserve"> </w:t>
      </w:r>
      <w:r>
        <w:t xml:space="preserve">actinn-jax (1.41×) at scale, so it is not the lightest method at atlas scale either.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45"/>
    <w:bookmarkStart w:id="47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All configs (</w:t>
      </w:r>
      <w:r>
        <w:rPr>
          <w:rStyle w:val="VerbatimChar"/>
        </w:rPr>
        <w:t xml:space="preserve">configs/paper*.yaml</w:t>
      </w:r>
      <w:r>
        <w:t xml:space="preserve">), adapters (</w:t>
      </w:r>
      <w:r>
        <w:rPr>
          <w:rStyle w:val="VerbatimChar"/>
        </w:rPr>
        <w:t xml:space="preserve">benchmark/adapters/</w:t>
      </w:r>
      <w:r>
        <w:t xml:space="preserve">), result CSVs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results/paper*/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docs/results_*.csv</w:t>
      </w:r>
      <w:r>
        <w:t xml:space="preserve">), figure scripts, and the actinn-jax package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github.com/iandriver/actinn-jax</w:t>
        </w:r>
      </w:hyperlink>
      <w:r>
        <w:t xml:space="preserve">) are in these</w:t>
      </w:r>
      <w:r>
        <w:t xml:space="preserve"> </w:t>
      </w:r>
      <w:r>
        <w:t xml:space="preserve">two repositories. HLiCA data © Edgar et al. 2026 (CC-BY 4.0), [doi:10.64898/2026.06.30.735539].</w:t>
      </w:r>
    </w:p>
    <w:bookmarkEnd w:id="47"/>
    <w:bookmarkStart w:id="48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</w:p>
    <w:p>
      <w:pPr>
        <w:pStyle w:val="Compact"/>
        <w:numPr>
          <w:ilvl w:val="0"/>
          <w:numId w:val="1003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</w:p>
    <w:p>
      <w:pPr>
        <w:pStyle w:val="Compact"/>
        <w:numPr>
          <w:ilvl w:val="0"/>
          <w:numId w:val="1003"/>
        </w:numPr>
      </w:pPr>
      <w:r>
        <w:t xml:space="preserve">Huang Q, et al. Benchmarking single-cell cell-type annotation methods.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</w:p>
    <w:p>
      <w:pPr>
        <w:pStyle w:val="Compact"/>
        <w:numPr>
          <w:ilvl w:val="0"/>
          <w:numId w:val="1003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</w:p>
    <w:p>
      <w:pPr>
        <w:pStyle w:val="Compact"/>
        <w:numPr>
          <w:ilvl w:val="0"/>
          <w:numId w:val="1003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</w:p>
    <w:p>
      <w:pPr>
        <w:pStyle w:val="Compact"/>
        <w:numPr>
          <w:ilvl w:val="0"/>
          <w:numId w:val="1003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</w:p>
    <w:p>
      <w:pPr>
        <w:pStyle w:val="Compact"/>
        <w:numPr>
          <w:ilvl w:val="0"/>
          <w:numId w:val="1003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</w:p>
    <w:p>
      <w:pPr>
        <w:pStyle w:val="Compact"/>
        <w:numPr>
          <w:ilvl w:val="0"/>
          <w:numId w:val="1003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</w:p>
    <w:p>
      <w:pPr>
        <w:pStyle w:val="Compact"/>
        <w:numPr>
          <w:ilvl w:val="0"/>
          <w:numId w:val="1003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</w:p>
    <w:p>
      <w:pPr>
        <w:pStyle w:val="Compact"/>
        <w:numPr>
          <w:ilvl w:val="0"/>
          <w:numId w:val="1003"/>
        </w:numPr>
      </w:pPr>
      <w:r>
        <w:t xml:space="preserve">Rosen Y, et al. Universal cell embeddings: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(2026), doi:10.1038/s41586-026-10689-z.</w:t>
      </w:r>
    </w:p>
    <w:p>
      <w:pPr>
        <w:pStyle w:val="Compact"/>
        <w:numPr>
          <w:ilvl w:val="0"/>
          <w:numId w:val="1003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</w:p>
    <w:p>
      <w:pPr>
        <w:pStyle w:val="Compact"/>
        <w:numPr>
          <w:ilvl w:val="0"/>
          <w:numId w:val="1003"/>
        </w:numPr>
      </w:pPr>
      <w:r>
        <w:t xml:space="preserve">Open Problems for Single-Cell Analysis Consortium. Open Problems: a living benchmark for single-cell analysis. openproblems.bio (2024).</w:t>
      </w:r>
    </w:p>
    <w:p>
      <w:pPr>
        <w:pStyle w:val="Compact"/>
        <w:numPr>
          <w:ilvl w:val="0"/>
          <w:numId w:val="1003"/>
        </w:numPr>
      </w:pPr>
      <w:r>
        <w:t xml:space="preserve">Bradbury J, et al. JAX: composable transformations of Python+NumPy programs (2018). github.com/google/jax.</w:t>
      </w:r>
    </w:p>
    <w:p>
      <w:pPr>
        <w:pStyle w:val="Compact"/>
        <w:numPr>
          <w:ilvl w:val="0"/>
          <w:numId w:val="1003"/>
        </w:numPr>
      </w:pPr>
      <w:r>
        <w:t xml:space="preserve">Edgar R, et al. The Human Liver Cell Atlas (HLiCA). doi:10.64898/2026.06.30.735539.</w:t>
      </w:r>
    </w:p>
    <w:p>
      <w:pPr>
        <w:pStyle w:val="Compact"/>
        <w:numPr>
          <w:ilvl w:val="0"/>
          <w:numId w:val="1003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(2026), doi:10.64898/2026.02.11.705358.</w:t>
      </w:r>
    </w:p>
    <w:p>
      <w:pPr>
        <w:pStyle w:val="Compact"/>
        <w:numPr>
          <w:ilvl w:val="0"/>
          <w:numId w:val="1003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(2026), doi:10.1016/j.xgen.2026.101217.</w:t>
      </w:r>
    </w:p>
    <w:p>
      <w:pPr>
        <w:pStyle w:val="Compact"/>
        <w:numPr>
          <w:ilvl w:val="0"/>
          <w:numId w:val="1003"/>
        </w:numPr>
      </w:pPr>
      <w:r>
        <w:t xml:space="preserve">Yampolskaya M, Souza H, et al. scTOP: cell identity from single-cell data via parameter-free projection. github.com/Emergent-Behaviors-in-Biology/scTOP.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hyperlink" Id="rId46" Target="https://github.com/iandriver/actinn-jax" TargetMode="External" /><Relationship Type="http://schemas.openxmlformats.org/officeDocument/2006/relationships/hyperlink" Id="rId35" Target="https://openproblems.bio/benchmarks/label_proj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github.com/iandriver/actinn-jax" TargetMode="External" /><Relationship Type="http://schemas.openxmlformats.org/officeDocument/2006/relationships/hyperlink" Id="rId35" Target="https://openproblems.bio/benchmarks/label_proj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Annotating single-cell data on a laptop: a 13-method benchmark and practical low-memory workflows, with actinn-jax</dc:title>
  <dc:creator>Ian Driver</dc:creator>
  <cp:keywords/>
  <dcterms:created xsi:type="dcterms:W3CDTF">2026-07-24T16:43:49Z</dcterms:created>
  <dcterms:modified xsi:type="dcterms:W3CDTF">2026-07-24T16:43:49Z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Reference-based cell-type annotation is a routine, high-volume step in single-cell analysis, and most labs run it on a laptop, not a GPU cluster. We present actinn-jax, a from-scratch JAX reimplementation of ACTINN (a 4-layer MLP classifier) with a sparse-aware pipeline and a train-once/map-many cached reference model, and use it as the occasion for a neutral benchmark of thirteen methods spanning every major class — classical (SVM, kNN), regularized-linear (CellTypist), a carefully-tuned linear pipeline, parameter-free projection (scTOP), marker/correlation (SingleR, scmap), the original TensorFlow ACTINN, deep probabilistic (scANVI, scArches), an interpretable prototype VAE (ProtoCloud), and a foundation model (scPRINT) — across six datasets (within-dataset, cross-dataset and cross-study; 8 to 86 cell types) plus a five-point scaling sweep to 49k reference cells, measuring accuracy, macro-F1, ontology-aware concordance, training and inference time, and peak memory on commodity Apple-Silicon hardware. The headline result is not that our method wins. On the original ten-method panel actinn-jax ties the top accuracy cluster (mean 0.831 vs. scANVI 0.835, a five-way cluster within 0.004) while predicting ~195× faster than scANVI, and it places 3rd of 17 on the community Open Problems label_projection benchmark (1st among methods completing every dataset). But adding the strongest simple baselines from the concurrent literature changes the picture. A carefully preprocessed linear pipeline (normalize → ANOVA → PCA → logistic regression) beats actinn-jax on both accuracy and training time (mean 0.880/0.860 vs. 0.867/0.839 across four datasets, fitting 3.7× faster); and at atlas scale ProtoCloud is the decisive accuracy winner, rising from worst at 3k reference cells (0.722) to best at 49k (0.976 vs. 0.936 for actinn-jax and 0.939 for the linear pipeline). actinn-jax is not the accuracy leader at any scale we tested, and our earlier margins over the “classical tier” reflected untuned baselines. Several methods now annotate quickly, accurately, and with a usable handle on unknown cells — the tuned linear pipeline, ProtoCloud, scANVI and actinn-jax all clear that bar in different regimes — so the useful contribution is not another accuracy ranking but a clear account of which tool fits which job, and what the practical workflows look like. We therefore report the benchmark as a decision aid (accuracy-per-second, accuracy-per-byte, and behaviour from 3k to 49k reference cells) and then demonstrate end-to-end workflows built on actinn-jax where its cost profile is the binding constraint: annotating an unknown human dataset from a shipped census-scale reference (~800 cell types, calibrated abstain) with no training; tissue-aware refinement that halves spurious cross-tissue labels on a liver query; a broad→refined hand-off to a small focused reference (held-out cross-study liver 0.23/0.58 → 0.72/0.86, exact-CL/ontology); within-cell-type resolution (hepatocyte zonation); and a cluster-level novel-cell-type screen validated by recovering a withheld pulmonary ionocyte population and its marker ASCL3. actinn-jax is the lightest accurate method in the panel (2.1× lower peak memory than the linear pipeline at 49k cells, 6.1 vs. 13.2 GB, with sub-second memory-bounded inference), which is what makes these workflows practical on a laptop. We are explicit about what is not unique: ProtoCloud also provides uncertainty, gene attribution and a (stronger, retraining-based) refinement path; what actinn-jax adds is a ready-to-run broad reference, sub-second frozen-model refinement, and a one-call novelty screen. We also retract two of our own earlier claims: a projected memory blow-up for the linear pipeline at atlas scale did not occur (13.2 GB, not ~32 GB), and the memory gap is bounded at ~2–3× rather than widening with data.</vt:lpwstr>
  </property>
  <property fmtid="{D5CDD505-2E9C-101B-9397-08002B2CF9AE}" pid="3" name="date">
    <vt:lpwstr/>
  </property>
</Properties>
</file>