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Override PartName="/word/media/rId58.png" ContentType="image/png"/>
  <Override PartName="/word/media/rId50.png" ContentType="image/png"/>
  <Override PartName="/word/media/rId62.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7"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292"/>
        <w:gridCol w:w="1042"/>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pinned environment it was run in</w:t>
      </w:r>
      <w:r>
        <w:t xml:space="preserve"> </w:t>
      </w:r>
      <w:r>
        <w:t xml:space="preserve">(§2.7).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26">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7"/>
    <w:bookmarkStart w:id="33"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8">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9">
              <w:r>
                <w:rPr>
                  <w:rStyle w:val="Hyperlink"/>
                </w:rPr>
                <w:t xml:space="preserve">Sikkema 2023</w:t>
              </w:r>
            </w:hyperlink>
            <w:r>
              <w:t xml:space="preserve"> </w:t>
            </w:r>
            <w:r>
              <w:t xml:space="preserve">→</w:t>
            </w:r>
            <w:r>
              <w:t xml:space="preserve"> </w:t>
            </w:r>
            <w:hyperlink r:id="rId28">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30">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30">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1">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2">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3"/>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The runner,</w:t>
      </w:r>
      <w:r>
        <w:t xml:space="preserve"> </w:t>
      </w:r>
      <w:r>
        <w:rPr>
          <w:rStyle w:val="VerbatimChar"/>
        </w:rPr>
        <w:t xml:space="preserve">benchmark/runner.py</w:t>
      </w:r>
      <w:r>
        <w:t xml:space="preserve">, executes each method in</w:t>
      </w:r>
      <w:r>
        <w:t xml:space="preserve"> </w:t>
      </w:r>
      <w:r>
        <w:rPr>
          <w:b/>
          <w:bCs/>
        </w:rPr>
        <w:t xml:space="preserve">its own virtual environment</w:t>
      </w:r>
      <w:r>
        <w:rPr>
          <w:b/>
          <w:bCs/>
        </w:rPr>
        <w:t xml:space="preserve"> </w:t>
      </w:r>
      <w:r>
        <w:rPr>
          <w:b/>
          <w:bCs/>
        </w:rPr>
        <w:t xml:space="preserve">under subprocess isolation</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w:t>
      </w:r>
      <w:r>
        <w:t xml:space="preserve">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w:t>
      </w:r>
      <w:r>
        <w:t xml:space="preserve">from a fixed seed and hands the identical pair to every method, so</w:t>
      </w:r>
      <w:r>
        <w:t xml:space="preserve"> </w:t>
      </w:r>
      <w:r>
        <w:t xml:space="preserve">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hyperlink r:id="rId36">
        <w:r>
          <w:rPr>
            <w:rStyle w:val="Hyperlink"/>
          </w:rPr>
          <w:t xml:space="preserve">CZI Census 2025</w:t>
        </w:r>
      </w:hyperlink>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9" w:name="results"/>
    <w:p>
      <w:pPr>
        <w:pStyle w:val="Heading1"/>
      </w:pPr>
      <w:r>
        <w:t xml:space="preserve">Results</w:t>
      </w:r>
    </w:p>
    <w:bookmarkStart w:id="53"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51" name="Picture"/>
            <a:graphic>
              <a:graphicData uri="http://schemas.openxmlformats.org/drawingml/2006/picture">
                <pic:pic>
                  <pic:nvPicPr>
                    <pic:cNvPr descr="/Users/iandriver/Downloads/actinn-jax-benchmark/docs/figures/fig_speed_memory.png" id="52" name="Picture"/>
                    <pic:cNvPicPr>
                      <a:picLocks noChangeArrowheads="1" noChangeAspect="1"/>
                    </pic:cNvPicPr>
                  </pic:nvPicPr>
                  <pic:blipFill>
                    <a:blip r:embed="rId50"/>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3"/>
    <w:bookmarkStart w:id="57" w:name="the-accuracy-speed-frontier"/>
    <w:p>
      <w:pPr>
        <w:pStyle w:val="Heading2"/>
      </w:pPr>
      <w:r>
        <w:t xml:space="preserve">The accuracy × speed frontier</w:t>
      </w:r>
    </w:p>
    <w:p>
      <w:pPr>
        <w:pStyle w:val="FirstParagraph"/>
      </w:pPr>
      <w:r>
        <w:drawing>
          <wp:inline>
            <wp:extent cx="5334000" cy="3671222"/>
            <wp:effectExtent b="0" l="0" r="0" t="0"/>
            <wp:docPr descr="Pareto" title="" id="55" name="Picture"/>
            <a:graphic>
              <a:graphicData uri="http://schemas.openxmlformats.org/drawingml/2006/picture">
                <pic:pic>
                  <pic:nvPicPr>
                    <pic:cNvPr descr="/Users/iandriver/Downloads/actinn-jax-benchmark/docs/figures/fig_pareto_liver_intra.png" id="56" name="Picture"/>
                    <pic:cNvPicPr>
                      <a:picLocks noChangeArrowheads="1" noChangeAspect="1"/>
                    </pic:cNvPicPr>
                  </pic:nvPicPr>
                  <pic:blipFill>
                    <a:blip r:embed="rId54"/>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7"/>
    <w:bookmarkStart w:id="61" w:name="scaling"/>
    <w:p>
      <w:pPr>
        <w:pStyle w:val="Heading2"/>
      </w:pPr>
      <w:r>
        <w:t xml:space="preserve">Scaling</w:t>
      </w:r>
    </w:p>
    <w:p>
      <w:pPr>
        <w:pStyle w:val="FirstParagraph"/>
      </w:pPr>
      <w:r>
        <w:drawing>
          <wp:inline>
            <wp:extent cx="5334000" cy="1970216"/>
            <wp:effectExtent b="0" l="0" r="0" t="0"/>
            <wp:docPr descr="scaling" title="" id="59" name="Picture"/>
            <a:graphic>
              <a:graphicData uri="http://schemas.openxmlformats.org/drawingml/2006/picture">
                <pic:pic>
                  <pic:nvPicPr>
                    <pic:cNvPr descr="/Users/iandriver/Downloads/actinn-jax-benchmark/docs/figures/fig_scaling.png" id="60" name="Picture"/>
                    <pic:cNvPicPr>
                      <a:picLocks noChangeArrowheads="1" noChangeAspect="1"/>
                    </pic:cNvPicPr>
                  </pic:nvPicPr>
                  <pic:blipFill>
                    <a:blip r:embed="rId5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61"/>
    <w:bookmarkStart w:id="66"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png" id="64" name="Picture"/>
                    <pic:cNvPicPr>
                      <a:picLocks noChangeArrowheads="1" noChangeAspect="1"/>
                    </pic:cNvPicPr>
                  </pic:nvPicPr>
                  <pic:blipFill>
                    <a:blip r:embed="rId6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65">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rPr>
          <w:b/>
          <w:bCs/>
        </w:rPr>
        <w:t xml:space="preserve">Table 7.</w:t>
      </w:r>
      <w:r>
        <w:t xml:space="preserve"> </w:t>
      </w:r>
      <w:r>
        <w:t xml:space="preserve">Coarse-hierarchy ablation. Ontology concordance on the held-out lung atlas for a</w:t>
      </w:r>
      <w:r>
        <w:t xml:space="preserve"> </w:t>
      </w:r>
      <w:r>
        <w:t xml:space="preserve">Cell Ontology lineage hierarchy, a random grouping with the same group sizes, and no hierarchy</w:t>
      </w:r>
      <w:r>
        <w:t xml:space="preserve"> </w:t>
      </w:r>
      <w:r>
        <w:t xml:space="preserve">at all.</w:t>
      </w:r>
    </w:p>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6"/>
    <w:bookmarkStart w:id="67"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7"/>
    <w:bookmarkStart w:id="68"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8"/>
    <w:bookmarkStart w:id="78"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9">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0">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71">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Table 10,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3" name="Picture"/>
            <a:graphic>
              <a:graphicData uri="http://schemas.openxmlformats.org/drawingml/2006/picture">
                <pic:pic>
                  <pic:nvPicPr>
                    <pic:cNvPr descr="/Users/iandriver/Downloads/actinn-jax-benchmark/docs/figures/gene_budget_curve.png" id="74" name="Picture"/>
                    <pic:cNvPicPr>
                      <a:picLocks noChangeArrowheads="1" noChangeAspect="1"/>
                    </pic:cNvPicPr>
                  </pic:nvPicPr>
                  <pic:blipFill>
                    <a:blip r:embed="rId72"/>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6" name="Picture"/>
            <a:graphic>
              <a:graphicData uri="http://schemas.openxmlformats.org/drawingml/2006/picture">
                <pic:pic>
                  <pic:nvPicPr>
                    <pic:cNvPr descr="/Users/iandriver/Downloads/actinn-jax-benchmark/docs/figures/gene_budget_signals.png" id="77" name="Picture"/>
                    <pic:cNvPicPr>
                      <a:picLocks noChangeArrowheads="1" noChangeAspect="1"/>
                    </pic:cNvPicPr>
                  </pic:nvPicPr>
                  <pic:blipFill>
                    <a:blip r:embed="rId75"/>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8"/>
    <w:bookmarkEnd w:id="79"/>
    <w:bookmarkStart w:id="81"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0">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1"/>
    <w:bookmarkStart w:id="82"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2"/>
    <w:bookmarkStart w:id="88"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83">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4">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5">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w:t>
      </w:r>
      <w:r>
        <w:t xml:space="preserve"> </w:t>
      </w:r>
      <w:hyperlink r:id="rId30">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6">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7">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88"/>
    <w:bookmarkStart w:id="89"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2">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1">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0">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0">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9">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0">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8">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samehw_v2.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samehw_v2.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2026-08-04T18:16:51Z</dcterms:created>
  <dcterms:modified xsi:type="dcterms:W3CDTF">2026-08-04T18:16:51Z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