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10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~130×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png" id="58" name="Picture"/>
                    <pic:cNvPicPr>
                      <a:picLocks noChangeArrowheads="1" noChangeAspect="1"/>
                    </pic:cNvPicPr>
                  </pic:nvPicPr>
                  <pic:blipFill>
                    <a:blip r:embed="rId56"/>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10.</w:t>
      </w:r>
      <w:r>
        <w:t xml:space="preserve"> </w:t>
      </w:r>
      <w:r>
        <w:t xml:space="preserve">All eleven methods on the six Open Problems datasets, ordered by accuracy. Bold</w:t>
      </w:r>
      <w:r>
        <w:t xml:space="preserve"> </w:t>
      </w:r>
      <w:r>
        <w:t xml:space="preserve">marks the four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the case for reporting both panels rather than picking</w:t>
      </w:r>
      <w:r>
        <w:t xml:space="preserve"> </w:t>
      </w:r>
      <w:r>
        <w:t xml:space="preserve">one.</w:t>
      </w:r>
    </w:p>
    <w:p>
      <w:pPr>
        <w:pStyle w:val="BodyText"/>
      </w:pPr>
      <w:r>
        <w:rPr>
          <w:rStyle w:val="VerbatimChar"/>
        </w:rPr>
        <w:t xml:space="preserve">logistic_regression</w:t>
      </w:r>
      <w:r>
        <w:t xml:space="preserve"> </w:t>
      </w:r>
      <w:r>
        <w:t xml:space="preserve">is worth noting separately: it takes macro-F1 (0.689) from fifth on</w:t>
      </w:r>
      <w:r>
        <w:t xml:space="preserve"> </w:t>
      </w:r>
      <w:r>
        <w:t xml:space="preserve">accuracy, at the second-lowest cost. Across datasets spanning 13 to 160 cell types, accuracy</w:t>
      </w:r>
      <w:r>
        <w:t xml:space="preserve"> </w:t>
      </w:r>
      <w:r>
        <w:t xml:space="preserve">and macro-F1 do not order the panel the same way.</w:t>
      </w:r>
    </w:p>
    <w:p>
      <w:pPr>
        <w:pStyle w:val="BodyText"/>
      </w:pPr>
      <w:r>
        <w:rPr>
          <w:b/>
          <w:bCs/>
        </w:rPr>
        <w:t xml:space="preserve">scTOP fails on two of the six.</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10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 (</w:t>
      </w:r>
      <w:r>
        <w:rPr>
          <w:rStyle w:val="VerbatimChar"/>
        </w:rPr>
        <w:t xml:space="preserve">SIMPLE_BASELINES.md</w:t>
      </w:r>
      <w:r>
        <w:t xml:space="preserve">).</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bookmarkEnd w:id="80"/>
    <w:bookmarkStart w:id="8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2026-08-07T17:52:10Z</dcterms:created>
  <dcterms:modified xsi:type="dcterms:W3CDTF">2026-08-07T17:52:10Z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