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 (per-run numbers in the</w:t>
      </w:r>
      <w:r>
        <w:t xml:space="preserve"> </w:t>
      </w:r>
      <w:hyperlink r:id="rId33">
        <w:r>
          <w:rPr>
            <w:rStyle w:val="Hyperlink"/>
          </w:rPr>
          <w:t xml:space="preserve">benchmark repository</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w:t>
      </w:r>
      <w:r>
        <w:rPr>
          <w:rStyle w:val="VerbatimChar"/>
        </w:rPr>
        <w:t xml:space="preserve">SIMPLE_BASELINES.md</w:t>
      </w:r>
      <w:r>
        <w:t xml:space="preserve">).</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2026-08-06T02:37:23Z</dcterms:created>
  <dcterms:modified xsi:type="dcterms:W3CDTF">2026-08-06T02:37:23Z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